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1CD00" w14:textId="77777777" w:rsidR="00147ABC" w:rsidRDefault="00147ABC">
      <w:pPr>
        <w:jc w:val="both"/>
        <w:rPr>
          <w:rFonts w:ascii="Montserrat" w:eastAsia="Montserrat" w:hAnsi="Montserrat" w:cs="Montserrat"/>
          <w:b/>
          <w:sz w:val="36"/>
          <w:szCs w:val="36"/>
        </w:rPr>
      </w:pPr>
    </w:p>
    <w:p w14:paraId="723228CD" w14:textId="77777777" w:rsidR="00147ABC" w:rsidRDefault="00147ABC">
      <w:pPr>
        <w:jc w:val="both"/>
        <w:rPr>
          <w:rFonts w:ascii="Montserrat" w:eastAsia="Montserrat" w:hAnsi="Montserrat" w:cs="Montserrat"/>
          <w:b/>
          <w:sz w:val="36"/>
          <w:szCs w:val="36"/>
        </w:rPr>
      </w:pPr>
    </w:p>
    <w:p w14:paraId="09543C55" w14:textId="77777777" w:rsidR="00147ABC" w:rsidRDefault="00147ABC">
      <w:pPr>
        <w:jc w:val="both"/>
        <w:rPr>
          <w:rFonts w:ascii="Montserrat" w:eastAsia="Montserrat" w:hAnsi="Montserrat" w:cs="Montserrat"/>
          <w:b/>
          <w:sz w:val="36"/>
          <w:szCs w:val="36"/>
        </w:rPr>
      </w:pPr>
    </w:p>
    <w:p w14:paraId="7F9B4617" w14:textId="77777777" w:rsidR="00147ABC" w:rsidRDefault="008B7A39">
      <w:pPr>
        <w:jc w:val="both"/>
        <w:rPr>
          <w:rFonts w:ascii="Montserrat" w:eastAsia="Montserrat" w:hAnsi="Montserrat" w:cs="Montserrat"/>
          <w:b/>
          <w:sz w:val="36"/>
          <w:szCs w:val="36"/>
        </w:rPr>
      </w:pPr>
      <w:r>
        <w:rPr>
          <w:rFonts w:ascii="Montserrat" w:eastAsia="Montserrat" w:hAnsi="Montserrat" w:cs="Montserrat"/>
          <w:b/>
          <w:noProof/>
          <w:sz w:val="36"/>
          <w:szCs w:val="36"/>
        </w:rPr>
        <w:drawing>
          <wp:inline distT="114300" distB="114300" distL="114300" distR="114300" wp14:anchorId="0C4B53EC" wp14:editId="40DF330A">
            <wp:extent cx="5731200" cy="59309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1200" cy="5930900"/>
                    </a:xfrm>
                    <a:prstGeom prst="rect">
                      <a:avLst/>
                    </a:prstGeom>
                    <a:ln/>
                  </pic:spPr>
                </pic:pic>
              </a:graphicData>
            </a:graphic>
          </wp:inline>
        </w:drawing>
      </w:r>
    </w:p>
    <w:p w14:paraId="02DCEFEC" w14:textId="77777777" w:rsidR="00147ABC" w:rsidRDefault="00147ABC">
      <w:pPr>
        <w:jc w:val="both"/>
        <w:rPr>
          <w:rFonts w:ascii="Montserrat" w:eastAsia="Montserrat" w:hAnsi="Montserrat" w:cs="Montserrat"/>
          <w:b/>
          <w:sz w:val="36"/>
          <w:szCs w:val="36"/>
        </w:rPr>
      </w:pPr>
    </w:p>
    <w:p w14:paraId="70ECE51B" w14:textId="77777777" w:rsidR="00147ABC" w:rsidRDefault="008B7A39">
      <w:pPr>
        <w:spacing w:line="240" w:lineRule="auto"/>
        <w:jc w:val="center"/>
        <w:rPr>
          <w:rFonts w:ascii="Times New Roman" w:eastAsia="Times New Roman" w:hAnsi="Times New Roman" w:cs="Times New Roman"/>
          <w:sz w:val="24"/>
          <w:szCs w:val="24"/>
        </w:rPr>
      </w:pPr>
      <w:r>
        <w:rPr>
          <w:rFonts w:ascii="Montserrat" w:eastAsia="Montserrat" w:hAnsi="Montserrat" w:cs="Montserrat"/>
          <w:b/>
          <w:sz w:val="32"/>
          <w:szCs w:val="32"/>
        </w:rPr>
        <w:t>RELATÓRIO SEMESTRAL DE MONITORAMENTO</w:t>
      </w:r>
    </w:p>
    <w:p w14:paraId="4B1E3BBD" w14:textId="26B56867" w:rsidR="00147ABC" w:rsidRDefault="00A16BD0">
      <w:pPr>
        <w:jc w:val="center"/>
        <w:rPr>
          <w:rFonts w:ascii="Montserrat" w:eastAsia="Montserrat" w:hAnsi="Montserrat" w:cs="Montserrat"/>
          <w:b/>
          <w:sz w:val="30"/>
          <w:szCs w:val="30"/>
          <w:highlight w:val="white"/>
        </w:rPr>
      </w:pPr>
      <w:r>
        <w:rPr>
          <w:rFonts w:ascii="Montserrat" w:eastAsia="Montserrat" w:hAnsi="Montserrat" w:cs="Montserrat"/>
          <w:b/>
          <w:sz w:val="30"/>
          <w:szCs w:val="30"/>
          <w:highlight w:val="lightGray"/>
        </w:rPr>
        <w:t>SUBPREFEITURA DO ITAIM PAULISTA</w:t>
      </w:r>
    </w:p>
    <w:p w14:paraId="61E6A709" w14:textId="77777777" w:rsidR="00147ABC" w:rsidRDefault="00341CA5">
      <w:pPr>
        <w:jc w:val="center"/>
        <w:rPr>
          <w:rFonts w:ascii="Montserrat" w:eastAsia="Montserrat" w:hAnsi="Montserrat" w:cs="Montserrat"/>
          <w:b/>
          <w:sz w:val="34"/>
          <w:szCs w:val="34"/>
        </w:rPr>
      </w:pPr>
      <w:r>
        <w:rPr>
          <w:rFonts w:ascii="Montserrat" w:eastAsia="Montserrat" w:hAnsi="Montserrat" w:cs="Montserrat"/>
          <w:b/>
          <w:sz w:val="34"/>
          <w:szCs w:val="34"/>
        </w:rPr>
        <w:t>1º Semestre/2024</w:t>
      </w:r>
    </w:p>
    <w:p w14:paraId="68A2FB41" w14:textId="77777777" w:rsidR="00147ABC" w:rsidRDefault="008B7A39">
      <w:pPr>
        <w:jc w:val="both"/>
        <w:rPr>
          <w:rFonts w:ascii="Montserrat" w:eastAsia="Montserrat" w:hAnsi="Montserrat" w:cs="Montserrat"/>
          <w:b/>
          <w:sz w:val="36"/>
          <w:szCs w:val="36"/>
          <w:highlight w:val="lightGray"/>
        </w:rPr>
      </w:pPr>
      <w:r>
        <w:br w:type="page"/>
      </w:r>
    </w:p>
    <w:p w14:paraId="4F8DD789" w14:textId="77777777" w:rsidR="00147ABC" w:rsidRDefault="008B7A39">
      <w:pPr>
        <w:spacing w:line="240" w:lineRule="auto"/>
        <w:jc w:val="center"/>
        <w:rPr>
          <w:rFonts w:ascii="Tahoma" w:eastAsia="Tahoma" w:hAnsi="Tahoma" w:cs="Tahoma"/>
          <w:sz w:val="28"/>
          <w:szCs w:val="28"/>
        </w:rPr>
      </w:pPr>
      <w:r>
        <w:rPr>
          <w:rFonts w:ascii="Tahoma" w:eastAsia="Tahoma" w:hAnsi="Tahoma" w:cs="Tahoma"/>
          <w:b/>
          <w:sz w:val="34"/>
          <w:szCs w:val="34"/>
        </w:rPr>
        <w:lastRenderedPageBreak/>
        <w:t>PROGRAMA DE INTEGRIDADE E BOAS PRÁTICAS</w:t>
      </w:r>
    </w:p>
    <w:p w14:paraId="0F928454" w14:textId="77777777" w:rsidR="00147ABC" w:rsidRDefault="008B7A39">
      <w:pPr>
        <w:spacing w:line="240" w:lineRule="auto"/>
        <w:jc w:val="center"/>
        <w:rPr>
          <w:rFonts w:ascii="Tahoma" w:eastAsia="Tahoma" w:hAnsi="Tahoma" w:cs="Tahoma"/>
          <w:sz w:val="28"/>
          <w:szCs w:val="28"/>
        </w:rPr>
      </w:pPr>
      <w:r>
        <w:rPr>
          <w:rFonts w:ascii="Tahoma" w:eastAsia="Tahoma" w:hAnsi="Tahoma" w:cs="Tahoma"/>
          <w:b/>
          <w:sz w:val="34"/>
          <w:szCs w:val="34"/>
        </w:rPr>
        <w:t>RELATÓRIO SEMESTRAL DE MONITORAMENTO</w:t>
      </w:r>
    </w:p>
    <w:p w14:paraId="02EB5107" w14:textId="77777777" w:rsidR="00147ABC" w:rsidRDefault="00147ABC">
      <w:pPr>
        <w:spacing w:line="240" w:lineRule="auto"/>
        <w:jc w:val="center"/>
        <w:rPr>
          <w:rFonts w:ascii="Tahoma" w:eastAsia="Tahoma" w:hAnsi="Tahoma" w:cs="Tahoma"/>
          <w:sz w:val="28"/>
          <w:szCs w:val="28"/>
        </w:rPr>
      </w:pPr>
    </w:p>
    <w:p w14:paraId="18902A19" w14:textId="56FDE55D" w:rsidR="00147ABC" w:rsidRDefault="00CC236C" w:rsidP="00CC236C">
      <w:pPr>
        <w:spacing w:line="240" w:lineRule="auto"/>
        <w:rPr>
          <w:rFonts w:ascii="Tahoma" w:eastAsia="Tahoma" w:hAnsi="Tahoma" w:cs="Tahoma"/>
          <w:b/>
          <w:sz w:val="32"/>
          <w:szCs w:val="32"/>
          <w:highlight w:val="lightGray"/>
        </w:rPr>
      </w:pPr>
      <w:r>
        <w:rPr>
          <w:rFonts w:ascii="Tahoma" w:eastAsia="Tahoma" w:hAnsi="Tahoma" w:cs="Tahoma"/>
          <w:b/>
          <w:sz w:val="32"/>
          <w:szCs w:val="32"/>
          <w:highlight w:val="lightGray"/>
        </w:rPr>
        <w:t xml:space="preserve">             SUBPREFEITURA DO ITAIM PAULISTA</w:t>
      </w:r>
    </w:p>
    <w:p w14:paraId="6DABCF88" w14:textId="77777777" w:rsidR="00147ABC" w:rsidRDefault="00147ABC">
      <w:pPr>
        <w:spacing w:line="240" w:lineRule="auto"/>
        <w:jc w:val="both"/>
        <w:rPr>
          <w:rFonts w:ascii="Tahoma" w:eastAsia="Tahoma" w:hAnsi="Tahoma" w:cs="Tahoma"/>
          <w:b/>
          <w:color w:val="5F497A"/>
          <w:sz w:val="32"/>
          <w:szCs w:val="32"/>
          <w:highlight w:val="white"/>
        </w:rPr>
      </w:pPr>
    </w:p>
    <w:p w14:paraId="73458C10" w14:textId="77777777" w:rsidR="00147ABC" w:rsidRDefault="00147ABC">
      <w:pPr>
        <w:spacing w:line="240" w:lineRule="auto"/>
        <w:jc w:val="both"/>
        <w:rPr>
          <w:rFonts w:ascii="Tahoma" w:eastAsia="Tahoma" w:hAnsi="Tahoma" w:cs="Tahoma"/>
          <w:color w:val="5F497A"/>
          <w:sz w:val="28"/>
          <w:szCs w:val="28"/>
        </w:rPr>
      </w:pPr>
    </w:p>
    <w:p w14:paraId="4E1B4529" w14:textId="77777777" w:rsidR="00147ABC" w:rsidRDefault="00147ABC">
      <w:pPr>
        <w:spacing w:after="240" w:line="240" w:lineRule="auto"/>
        <w:jc w:val="both"/>
        <w:rPr>
          <w:rFonts w:ascii="Tahoma" w:eastAsia="Tahoma" w:hAnsi="Tahoma" w:cs="Tahoma"/>
          <w:sz w:val="28"/>
          <w:szCs w:val="28"/>
        </w:rPr>
      </w:pPr>
    </w:p>
    <w:p w14:paraId="07391FC6" w14:textId="1C3D09C5" w:rsidR="00147ABC" w:rsidRDefault="008B7A39">
      <w:pPr>
        <w:spacing w:after="200" w:line="24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São Paulo, </w:t>
      </w:r>
      <w:r w:rsidR="00CC236C">
        <w:rPr>
          <w:rFonts w:ascii="Tahoma" w:eastAsia="Tahoma" w:hAnsi="Tahoma" w:cs="Tahoma"/>
          <w:color w:val="000000"/>
          <w:sz w:val="26"/>
          <w:szCs w:val="26"/>
        </w:rPr>
        <w:t xml:space="preserve">03 </w:t>
      </w:r>
      <w:r>
        <w:rPr>
          <w:rFonts w:ascii="Tahoma" w:eastAsia="Tahoma" w:hAnsi="Tahoma" w:cs="Tahoma"/>
          <w:color w:val="000000"/>
          <w:sz w:val="26"/>
          <w:szCs w:val="26"/>
        </w:rPr>
        <w:t xml:space="preserve">de </w:t>
      </w:r>
      <w:proofErr w:type="gramStart"/>
      <w:r w:rsidR="00CC236C">
        <w:rPr>
          <w:rFonts w:ascii="Tahoma" w:eastAsia="Tahoma" w:hAnsi="Tahoma" w:cs="Tahoma"/>
          <w:color w:val="000000"/>
          <w:sz w:val="26"/>
          <w:szCs w:val="26"/>
        </w:rPr>
        <w:t>Junho</w:t>
      </w:r>
      <w:proofErr w:type="gramEnd"/>
      <w:r>
        <w:rPr>
          <w:rFonts w:ascii="Tahoma" w:eastAsia="Tahoma" w:hAnsi="Tahoma" w:cs="Tahoma"/>
          <w:color w:val="000000"/>
          <w:sz w:val="26"/>
          <w:szCs w:val="26"/>
        </w:rPr>
        <w:t xml:space="preserve"> de </w:t>
      </w:r>
      <w:r w:rsidR="00CC236C">
        <w:rPr>
          <w:rFonts w:ascii="Tahoma" w:eastAsia="Tahoma" w:hAnsi="Tahoma" w:cs="Tahoma"/>
          <w:color w:val="000000"/>
          <w:sz w:val="26"/>
          <w:szCs w:val="26"/>
        </w:rPr>
        <w:t>2024.</w:t>
      </w:r>
    </w:p>
    <w:p w14:paraId="3584954B" w14:textId="77777777" w:rsidR="00147ABC" w:rsidRDefault="00147ABC">
      <w:pPr>
        <w:spacing w:after="200" w:line="240" w:lineRule="auto"/>
        <w:jc w:val="both"/>
        <w:rPr>
          <w:rFonts w:ascii="Tahoma" w:eastAsia="Tahoma" w:hAnsi="Tahoma" w:cs="Tahoma"/>
          <w:sz w:val="28"/>
          <w:szCs w:val="28"/>
        </w:rPr>
      </w:pPr>
    </w:p>
    <w:p w14:paraId="3A603816" w14:textId="77777777" w:rsidR="00147ABC" w:rsidRDefault="00147ABC">
      <w:pPr>
        <w:spacing w:line="240" w:lineRule="auto"/>
        <w:jc w:val="both"/>
        <w:rPr>
          <w:rFonts w:ascii="Tahoma" w:eastAsia="Tahoma" w:hAnsi="Tahoma" w:cs="Tahoma"/>
          <w:sz w:val="28"/>
          <w:szCs w:val="28"/>
        </w:rPr>
      </w:pPr>
    </w:p>
    <w:p w14:paraId="185475AB" w14:textId="77777777" w:rsidR="00147ABC" w:rsidRDefault="008B7A39">
      <w:pPr>
        <w:spacing w:line="240" w:lineRule="auto"/>
        <w:jc w:val="both"/>
        <w:rPr>
          <w:rFonts w:ascii="Tahoma" w:eastAsia="Tahoma" w:hAnsi="Tahoma" w:cs="Tahoma"/>
          <w:sz w:val="28"/>
          <w:szCs w:val="28"/>
        </w:rPr>
      </w:pPr>
      <w:r>
        <w:rPr>
          <w:rFonts w:ascii="Tahoma" w:eastAsia="Tahoma" w:hAnsi="Tahoma" w:cs="Tahoma"/>
          <w:b/>
          <w:sz w:val="26"/>
          <w:szCs w:val="26"/>
        </w:rPr>
        <w:t>AUTORIDADE MÁXIMA DA UNIDADE </w:t>
      </w:r>
    </w:p>
    <w:p w14:paraId="7B32D425" w14:textId="242D2523" w:rsidR="00147ABC" w:rsidRDefault="00CC236C">
      <w:pPr>
        <w:spacing w:line="240" w:lineRule="auto"/>
        <w:jc w:val="both"/>
        <w:rPr>
          <w:rFonts w:ascii="Tahoma" w:eastAsia="Tahoma" w:hAnsi="Tahoma" w:cs="Tahoma"/>
          <w:sz w:val="26"/>
          <w:szCs w:val="26"/>
        </w:rPr>
      </w:pPr>
      <w:r>
        <w:rPr>
          <w:rFonts w:ascii="Tahoma" w:eastAsia="Tahoma" w:hAnsi="Tahoma" w:cs="Tahoma"/>
          <w:sz w:val="26"/>
          <w:szCs w:val="26"/>
        </w:rPr>
        <w:t>Guilherme Bahia Henrique</w:t>
      </w:r>
      <w:r w:rsidR="00A16BD0">
        <w:rPr>
          <w:rFonts w:ascii="Tahoma" w:eastAsia="Tahoma" w:hAnsi="Tahoma" w:cs="Tahoma"/>
          <w:sz w:val="26"/>
          <w:szCs w:val="26"/>
        </w:rPr>
        <w:t xml:space="preserve"> RF: 887.883.8</w:t>
      </w:r>
    </w:p>
    <w:p w14:paraId="2E2DA865" w14:textId="0322630A" w:rsidR="003A51E1" w:rsidRDefault="003A51E1">
      <w:pPr>
        <w:spacing w:line="240" w:lineRule="auto"/>
        <w:jc w:val="both"/>
        <w:rPr>
          <w:rFonts w:ascii="Tahoma" w:eastAsia="Tahoma" w:hAnsi="Tahoma" w:cs="Tahoma"/>
          <w:sz w:val="28"/>
          <w:szCs w:val="28"/>
        </w:rPr>
      </w:pPr>
    </w:p>
    <w:p w14:paraId="1D32F2A9" w14:textId="77777777" w:rsidR="00147ABC" w:rsidRDefault="008B7A39">
      <w:pPr>
        <w:spacing w:line="240" w:lineRule="auto"/>
        <w:jc w:val="both"/>
        <w:rPr>
          <w:rFonts w:ascii="Tahoma" w:eastAsia="Tahoma" w:hAnsi="Tahoma" w:cs="Tahoma"/>
          <w:sz w:val="28"/>
          <w:szCs w:val="28"/>
        </w:rPr>
      </w:pPr>
      <w:r>
        <w:rPr>
          <w:rFonts w:ascii="Tahoma" w:eastAsia="Tahoma" w:hAnsi="Tahoma" w:cs="Tahoma"/>
          <w:b/>
          <w:sz w:val="26"/>
          <w:szCs w:val="26"/>
        </w:rPr>
        <w:t>EQUIPE DE INTEGRIDADE DESIGNADA</w:t>
      </w:r>
    </w:p>
    <w:p w14:paraId="4694095F" w14:textId="2ECE005C" w:rsidR="00147ABC" w:rsidRDefault="00A16BD0">
      <w:pPr>
        <w:spacing w:line="240" w:lineRule="auto"/>
        <w:jc w:val="both"/>
        <w:rPr>
          <w:rFonts w:ascii="Tahoma" w:eastAsia="Tahoma" w:hAnsi="Tahoma" w:cs="Tahoma"/>
          <w:sz w:val="28"/>
          <w:szCs w:val="28"/>
        </w:rPr>
      </w:pPr>
      <w:r>
        <w:rPr>
          <w:rFonts w:ascii="Tahoma" w:eastAsia="Tahoma" w:hAnsi="Tahoma" w:cs="Tahoma"/>
          <w:sz w:val="26"/>
          <w:szCs w:val="26"/>
        </w:rPr>
        <w:t>Eliane Soares de Almeida Moura RF: 637.700.9</w:t>
      </w:r>
    </w:p>
    <w:p w14:paraId="38386265" w14:textId="602E7F89" w:rsidR="00147ABC" w:rsidRDefault="00A16BD0">
      <w:pPr>
        <w:spacing w:line="240" w:lineRule="auto"/>
        <w:jc w:val="both"/>
        <w:rPr>
          <w:rFonts w:ascii="Tahoma" w:eastAsia="Tahoma" w:hAnsi="Tahoma" w:cs="Tahoma"/>
          <w:sz w:val="28"/>
          <w:szCs w:val="28"/>
        </w:rPr>
      </w:pPr>
      <w:r>
        <w:rPr>
          <w:rFonts w:ascii="Tahoma" w:eastAsia="Tahoma" w:hAnsi="Tahoma" w:cs="Tahoma"/>
          <w:sz w:val="26"/>
          <w:szCs w:val="26"/>
        </w:rPr>
        <w:t>Simone Lima da Silva RF: 890.202.0</w:t>
      </w:r>
    </w:p>
    <w:p w14:paraId="66239135" w14:textId="19482F87" w:rsidR="00147ABC" w:rsidRDefault="00A16BD0">
      <w:pPr>
        <w:spacing w:line="240" w:lineRule="auto"/>
        <w:jc w:val="both"/>
        <w:rPr>
          <w:rFonts w:ascii="Tahoma" w:eastAsia="Tahoma" w:hAnsi="Tahoma" w:cs="Tahoma"/>
          <w:sz w:val="26"/>
          <w:szCs w:val="26"/>
        </w:rPr>
      </w:pPr>
      <w:r>
        <w:rPr>
          <w:rFonts w:ascii="Tahoma" w:eastAsia="Tahoma" w:hAnsi="Tahoma" w:cs="Tahoma"/>
          <w:sz w:val="26"/>
          <w:szCs w:val="26"/>
        </w:rPr>
        <w:t>Alex Francisco Gonçalves RF: 890.954.7</w:t>
      </w:r>
    </w:p>
    <w:p w14:paraId="7D869A42" w14:textId="77777777" w:rsidR="00147ABC" w:rsidRDefault="00147ABC">
      <w:pPr>
        <w:spacing w:line="240" w:lineRule="auto"/>
        <w:jc w:val="both"/>
        <w:rPr>
          <w:rFonts w:ascii="Tahoma" w:eastAsia="Tahoma" w:hAnsi="Tahoma" w:cs="Tahoma"/>
          <w:sz w:val="26"/>
          <w:szCs w:val="26"/>
        </w:rPr>
      </w:pPr>
    </w:p>
    <w:p w14:paraId="2FD8C76B" w14:textId="77777777" w:rsidR="00147ABC" w:rsidRDefault="00147ABC">
      <w:pPr>
        <w:spacing w:line="240" w:lineRule="auto"/>
        <w:jc w:val="both"/>
        <w:rPr>
          <w:rFonts w:ascii="Tahoma" w:eastAsia="Tahoma" w:hAnsi="Tahoma" w:cs="Tahoma"/>
          <w:sz w:val="26"/>
          <w:szCs w:val="26"/>
        </w:rPr>
      </w:pPr>
    </w:p>
    <w:p w14:paraId="2A672E03" w14:textId="77777777" w:rsidR="00147ABC" w:rsidRDefault="00147ABC">
      <w:pPr>
        <w:spacing w:line="240" w:lineRule="auto"/>
        <w:jc w:val="both"/>
        <w:rPr>
          <w:rFonts w:ascii="Tahoma" w:eastAsia="Tahoma" w:hAnsi="Tahoma" w:cs="Tahoma"/>
          <w:sz w:val="28"/>
          <w:szCs w:val="28"/>
        </w:rPr>
      </w:pPr>
    </w:p>
    <w:p w14:paraId="535CF045" w14:textId="77777777" w:rsidR="00147ABC" w:rsidRDefault="008B7A39">
      <w:pPr>
        <w:spacing w:after="200"/>
        <w:jc w:val="both"/>
        <w:rPr>
          <w:rFonts w:ascii="Tahoma" w:eastAsia="Tahoma" w:hAnsi="Tahoma" w:cs="Tahoma"/>
          <w:sz w:val="24"/>
          <w:szCs w:val="24"/>
        </w:rPr>
      </w:pPr>
      <w:r>
        <w:rPr>
          <w:rFonts w:ascii="Tahoma" w:eastAsia="Tahoma" w:hAnsi="Tahoma" w:cs="Tahoma"/>
          <w:b/>
          <w:sz w:val="28"/>
          <w:szCs w:val="28"/>
        </w:rPr>
        <w:t>APRESENTAÇÃO</w:t>
      </w:r>
    </w:p>
    <w:p w14:paraId="2F7A7656" w14:textId="77777777" w:rsidR="00147ABC" w:rsidRDefault="008B7A39">
      <w:pPr>
        <w:shd w:val="clear" w:color="auto" w:fill="FFFFFF"/>
        <w:jc w:val="both"/>
        <w:rPr>
          <w:rFonts w:ascii="Tahoma" w:eastAsia="Tahoma" w:hAnsi="Tahoma" w:cs="Tahoma"/>
          <w:sz w:val="24"/>
          <w:szCs w:val="24"/>
        </w:rPr>
      </w:pPr>
      <w:r>
        <w:rPr>
          <w:rFonts w:ascii="Tahoma" w:eastAsia="Tahoma" w:hAnsi="Tahoma" w:cs="Tahoma"/>
          <w:sz w:val="21"/>
          <w:szCs w:val="21"/>
        </w:rPr>
        <w:t>O Programa de Integridade e Boas Práticas – PIBP consiste no conjunto de mecanismos e procedimentos internos destinados a detectar e prevenir fraudes, atos de corrupção, irregularidades e desvios de conduta, bem como a avaliar processos objetivando melhoria da gestão de recursos, para garantir a transparência, a lisura e a eficiência. </w:t>
      </w:r>
    </w:p>
    <w:p w14:paraId="081A90F8" w14:textId="77777777" w:rsidR="00147ABC" w:rsidRDefault="008B7A39">
      <w:pPr>
        <w:jc w:val="both"/>
        <w:rPr>
          <w:rFonts w:ascii="Tahoma" w:eastAsia="Tahoma" w:hAnsi="Tahoma" w:cs="Tahoma"/>
          <w:sz w:val="24"/>
          <w:szCs w:val="24"/>
        </w:rPr>
      </w:pPr>
      <w:r>
        <w:rPr>
          <w:rFonts w:ascii="Tahoma" w:eastAsia="Tahoma" w:hAnsi="Tahoma" w:cs="Tahoma"/>
          <w:sz w:val="21"/>
          <w:szCs w:val="21"/>
        </w:rPr>
        <w:t xml:space="preserve">Esse programa tem por objetivo a solução </w:t>
      </w:r>
      <w:r>
        <w:rPr>
          <w:rFonts w:ascii="Tahoma" w:eastAsia="Tahoma" w:hAnsi="Tahoma" w:cs="Tahoma"/>
        </w:rPr>
        <w:t>preventiva</w:t>
      </w:r>
      <w:r>
        <w:rPr>
          <w:rFonts w:ascii="Tahoma" w:eastAsia="Tahoma" w:hAnsi="Tahoma" w:cs="Tahoma"/>
          <w:sz w:val="21"/>
          <w:szCs w:val="21"/>
        </w:rPr>
        <w:t xml:space="preserve"> de eventuais irregularidades e visa incentivar o comprometimento da alta administração no combate à corrupção, nos moldes da Lei nº 12.846/2013, conhecida como Lei Anticorrupção. </w:t>
      </w:r>
    </w:p>
    <w:p w14:paraId="7E3837C2" w14:textId="77777777" w:rsidR="00147ABC" w:rsidRDefault="008B7A39">
      <w:pPr>
        <w:shd w:val="clear" w:color="auto" w:fill="FFFFFF"/>
        <w:jc w:val="both"/>
        <w:rPr>
          <w:rFonts w:ascii="Tahoma" w:eastAsia="Tahoma" w:hAnsi="Tahoma" w:cs="Tahoma"/>
          <w:sz w:val="24"/>
          <w:szCs w:val="24"/>
        </w:rPr>
      </w:pPr>
      <w:r>
        <w:rPr>
          <w:rFonts w:ascii="Tahoma" w:eastAsia="Tahoma" w:hAnsi="Tahoma" w:cs="Tahoma"/>
          <w:sz w:val="21"/>
          <w:szCs w:val="21"/>
        </w:rPr>
        <w:t>Esta Unidade se comprometeu a desenvolver o PIBP por meio da elaboração, implementação, monitoramento e revisão dos Planos de Integridade e Boas Práticas.  </w:t>
      </w:r>
    </w:p>
    <w:p w14:paraId="4DBFFA1F" w14:textId="77777777" w:rsidR="00147ABC" w:rsidRDefault="008B7A39">
      <w:pPr>
        <w:shd w:val="clear" w:color="auto" w:fill="FFFFFF"/>
        <w:spacing w:after="220"/>
        <w:jc w:val="both"/>
        <w:rPr>
          <w:rFonts w:ascii="Tahoma" w:eastAsia="Tahoma" w:hAnsi="Tahoma" w:cs="Tahoma"/>
          <w:sz w:val="24"/>
          <w:szCs w:val="24"/>
        </w:rPr>
      </w:pPr>
      <w:r>
        <w:rPr>
          <w:rFonts w:ascii="Tahoma" w:eastAsia="Tahoma" w:hAnsi="Tahoma" w:cs="Tahoma"/>
          <w:sz w:val="21"/>
          <w:szCs w:val="21"/>
        </w:rPr>
        <w:t>Para realização da tarefa, esta Unidade seguiu os seguintes eixos estruturantes, essenciais para desenvolvimento de um Programa de Integridade e Boas Práticas Efetivo: </w:t>
      </w:r>
    </w:p>
    <w:p w14:paraId="58EB5FC9" w14:textId="77777777" w:rsidR="00147ABC" w:rsidRDefault="008B7A39">
      <w:pPr>
        <w:numPr>
          <w:ilvl w:val="0"/>
          <w:numId w:val="3"/>
        </w:numPr>
        <w:shd w:val="clear" w:color="auto" w:fill="FFFFFF"/>
        <w:jc w:val="both"/>
        <w:rPr>
          <w:rFonts w:ascii="Tahoma" w:eastAsia="Tahoma" w:hAnsi="Tahoma" w:cs="Tahoma"/>
          <w:sz w:val="21"/>
          <w:szCs w:val="21"/>
        </w:rPr>
      </w:pPr>
      <w:r>
        <w:rPr>
          <w:rFonts w:ascii="Tahoma" w:eastAsia="Tahoma" w:hAnsi="Tahoma" w:cs="Tahoma"/>
          <w:sz w:val="21"/>
          <w:szCs w:val="21"/>
        </w:rPr>
        <w:t>Comprometimento e apoio da Alta Administração da Unidade</w:t>
      </w:r>
    </w:p>
    <w:p w14:paraId="58C68AC5" w14:textId="77777777" w:rsidR="00147ABC" w:rsidRDefault="008B7A39">
      <w:pPr>
        <w:numPr>
          <w:ilvl w:val="0"/>
          <w:numId w:val="3"/>
        </w:numPr>
        <w:shd w:val="clear" w:color="auto" w:fill="FFFFFF"/>
        <w:jc w:val="both"/>
        <w:rPr>
          <w:rFonts w:ascii="Tahoma" w:eastAsia="Tahoma" w:hAnsi="Tahoma" w:cs="Tahoma"/>
          <w:sz w:val="21"/>
          <w:szCs w:val="21"/>
        </w:rPr>
      </w:pPr>
      <w:r>
        <w:rPr>
          <w:rFonts w:ascii="Tahoma" w:eastAsia="Tahoma" w:hAnsi="Tahoma" w:cs="Tahoma"/>
          <w:sz w:val="21"/>
          <w:szCs w:val="21"/>
        </w:rPr>
        <w:t>Existência de responsável pelo programa no órgão ou na entidade</w:t>
      </w:r>
    </w:p>
    <w:p w14:paraId="53C67EDB" w14:textId="77777777" w:rsidR="00147ABC" w:rsidRDefault="008B7A39">
      <w:pPr>
        <w:numPr>
          <w:ilvl w:val="0"/>
          <w:numId w:val="3"/>
        </w:numPr>
        <w:shd w:val="clear" w:color="auto" w:fill="FFFFFF"/>
        <w:jc w:val="both"/>
        <w:rPr>
          <w:rFonts w:ascii="Tahoma" w:eastAsia="Tahoma" w:hAnsi="Tahoma" w:cs="Tahoma"/>
          <w:sz w:val="21"/>
          <w:szCs w:val="21"/>
        </w:rPr>
      </w:pPr>
      <w:r>
        <w:rPr>
          <w:rFonts w:ascii="Tahoma" w:eastAsia="Tahoma" w:hAnsi="Tahoma" w:cs="Tahoma"/>
          <w:sz w:val="21"/>
          <w:szCs w:val="21"/>
        </w:rPr>
        <w:t>Análise, avaliação e gestão dos riscos associados ao tema da integridade; </w:t>
      </w:r>
    </w:p>
    <w:p w14:paraId="00FD88DB" w14:textId="77777777" w:rsidR="00147ABC" w:rsidRDefault="008B7A39">
      <w:pPr>
        <w:numPr>
          <w:ilvl w:val="0"/>
          <w:numId w:val="3"/>
        </w:numPr>
        <w:shd w:val="clear" w:color="auto" w:fill="FFFFFF"/>
        <w:spacing w:after="220"/>
        <w:jc w:val="both"/>
        <w:rPr>
          <w:rFonts w:ascii="Tahoma" w:eastAsia="Tahoma" w:hAnsi="Tahoma" w:cs="Tahoma"/>
          <w:sz w:val="21"/>
          <w:szCs w:val="21"/>
        </w:rPr>
      </w:pPr>
      <w:r>
        <w:rPr>
          <w:rFonts w:ascii="Tahoma" w:eastAsia="Tahoma" w:hAnsi="Tahoma" w:cs="Tahoma"/>
          <w:sz w:val="21"/>
          <w:szCs w:val="21"/>
        </w:rPr>
        <w:t>Monitoramento contínuo, para efetividade dos Planos de Integridade e Boas Práticas</w:t>
      </w:r>
    </w:p>
    <w:p w14:paraId="1977DF40" w14:textId="080CE1B9" w:rsidR="00147ABC" w:rsidRDefault="008B7A39">
      <w:pPr>
        <w:shd w:val="clear" w:color="auto" w:fill="FFFFFF"/>
        <w:jc w:val="both"/>
        <w:rPr>
          <w:rFonts w:ascii="Tahoma" w:eastAsia="Tahoma" w:hAnsi="Tahoma" w:cs="Tahoma"/>
          <w:sz w:val="24"/>
          <w:szCs w:val="24"/>
        </w:rPr>
      </w:pPr>
      <w:r>
        <w:rPr>
          <w:rFonts w:ascii="Tahoma" w:eastAsia="Tahoma" w:hAnsi="Tahoma" w:cs="Tahoma"/>
          <w:sz w:val="21"/>
          <w:szCs w:val="21"/>
        </w:rPr>
        <w:t xml:space="preserve">Neste ato </w:t>
      </w:r>
      <w:r>
        <w:rPr>
          <w:rFonts w:ascii="Tahoma" w:eastAsia="Tahoma" w:hAnsi="Tahoma" w:cs="Tahoma"/>
          <w:sz w:val="21"/>
          <w:szCs w:val="21"/>
          <w:highlight w:val="white"/>
        </w:rPr>
        <w:t xml:space="preserve">a </w:t>
      </w:r>
      <w:r w:rsidR="00A16BD0">
        <w:rPr>
          <w:rFonts w:ascii="Tahoma" w:eastAsia="Tahoma" w:hAnsi="Tahoma" w:cs="Tahoma"/>
          <w:sz w:val="21"/>
          <w:szCs w:val="21"/>
        </w:rPr>
        <w:t>SUBPREFEITURA DO ITAIM PAULISTA</w:t>
      </w:r>
      <w:r>
        <w:rPr>
          <w:rFonts w:ascii="Tahoma" w:eastAsia="Tahoma" w:hAnsi="Tahoma" w:cs="Tahoma"/>
          <w:sz w:val="21"/>
          <w:szCs w:val="21"/>
        </w:rPr>
        <w:t xml:space="preserve"> apresenta RELATÓRIO SEMESTRAL DE MONITORAMENTO DO PLANO DE INTEGRIDADE E BOAS PRÁTICAS, desenvolvido pela Equipe de </w:t>
      </w:r>
      <w:r>
        <w:rPr>
          <w:rFonts w:ascii="Tahoma" w:eastAsia="Tahoma" w:hAnsi="Tahoma" w:cs="Tahoma"/>
          <w:sz w:val="21"/>
          <w:szCs w:val="21"/>
        </w:rPr>
        <w:lastRenderedPageBreak/>
        <w:t xml:space="preserve">Gestão de Integridade com apoio da Controladoria Geral do Município e aprovação da Alta Administração da Unidade. </w:t>
      </w:r>
    </w:p>
    <w:p w14:paraId="26BC5BBE" w14:textId="77777777" w:rsidR="00147ABC" w:rsidRDefault="00147ABC">
      <w:pPr>
        <w:shd w:val="clear" w:color="auto" w:fill="FFFFFF"/>
        <w:jc w:val="both"/>
        <w:rPr>
          <w:rFonts w:ascii="Tahoma" w:eastAsia="Tahoma" w:hAnsi="Tahoma" w:cs="Tahoma"/>
          <w:sz w:val="24"/>
          <w:szCs w:val="24"/>
        </w:rPr>
      </w:pPr>
    </w:p>
    <w:p w14:paraId="23183D90" w14:textId="77777777" w:rsidR="00147ABC" w:rsidRDefault="008B7A39">
      <w:pPr>
        <w:jc w:val="both"/>
        <w:rPr>
          <w:rFonts w:ascii="Tahoma" w:eastAsia="Tahoma" w:hAnsi="Tahoma" w:cs="Tahoma"/>
          <w:b/>
          <w:sz w:val="28"/>
          <w:szCs w:val="28"/>
        </w:rPr>
      </w:pPr>
      <w:r>
        <w:rPr>
          <w:rFonts w:ascii="Tahoma" w:eastAsia="Tahoma" w:hAnsi="Tahoma" w:cs="Tahoma"/>
          <w:b/>
          <w:sz w:val="28"/>
          <w:szCs w:val="28"/>
        </w:rPr>
        <w:t>COMUNICAÇÃO E TRANSPARÊNCIA</w:t>
      </w:r>
    </w:p>
    <w:p w14:paraId="73FE7B9D" w14:textId="77777777" w:rsidR="00147ABC" w:rsidRDefault="00147ABC">
      <w:pPr>
        <w:jc w:val="both"/>
        <w:rPr>
          <w:rFonts w:ascii="Tahoma" w:eastAsia="Tahoma" w:hAnsi="Tahoma" w:cs="Tahoma"/>
          <w:sz w:val="21"/>
          <w:szCs w:val="21"/>
        </w:rPr>
      </w:pPr>
    </w:p>
    <w:p w14:paraId="04D9245F" w14:textId="77777777" w:rsidR="00147ABC" w:rsidRDefault="008B7A39">
      <w:pPr>
        <w:numPr>
          <w:ilvl w:val="0"/>
          <w:numId w:val="1"/>
        </w:numPr>
        <w:jc w:val="both"/>
        <w:rPr>
          <w:rFonts w:ascii="Tahoma" w:eastAsia="Tahoma" w:hAnsi="Tahoma" w:cs="Tahoma"/>
          <w:b/>
          <w:sz w:val="21"/>
          <w:szCs w:val="21"/>
        </w:rPr>
      </w:pPr>
      <w:r>
        <w:rPr>
          <w:rFonts w:ascii="Tahoma" w:eastAsia="Tahoma" w:hAnsi="Tahoma" w:cs="Tahoma"/>
          <w:b/>
          <w:sz w:val="21"/>
          <w:szCs w:val="21"/>
        </w:rPr>
        <w:t>AÇÃO DE COMUNICAÇÃO INTERNA SEMESTRAL</w:t>
      </w:r>
    </w:p>
    <w:p w14:paraId="195502CB" w14:textId="77777777" w:rsidR="00147ABC" w:rsidRDefault="00147ABC">
      <w:pPr>
        <w:jc w:val="both"/>
        <w:rPr>
          <w:rFonts w:ascii="Tahoma" w:eastAsia="Tahoma" w:hAnsi="Tahoma" w:cs="Tahoma"/>
          <w:b/>
          <w:sz w:val="21"/>
          <w:szCs w:val="21"/>
        </w:rPr>
      </w:pPr>
    </w:p>
    <w:p w14:paraId="6D58D4A6" w14:textId="123C1931" w:rsidR="00147ABC" w:rsidRDefault="008B7A39">
      <w:pPr>
        <w:jc w:val="both"/>
        <w:rPr>
          <w:rFonts w:ascii="Tahoma" w:eastAsia="Tahoma" w:hAnsi="Tahoma" w:cs="Tahoma"/>
          <w:sz w:val="21"/>
          <w:szCs w:val="21"/>
        </w:rPr>
      </w:pPr>
      <w:r>
        <w:rPr>
          <w:rFonts w:ascii="Tahoma" w:eastAsia="Tahoma" w:hAnsi="Tahoma" w:cs="Tahoma"/>
          <w:sz w:val="21"/>
          <w:szCs w:val="21"/>
        </w:rPr>
        <w:t>No que tange à comunicação interna, registramos que foi realizada comunicação a todos os servidores da existência do Plano de Integridade e Boas Práticas da Unidade, bem como dos compromissos assumidos no fomento à cultura de integridade, conforme comprovado nos documentos SEI</w:t>
      </w:r>
      <w:r w:rsidR="00A16BD0">
        <w:rPr>
          <w:rFonts w:ascii="Tahoma" w:eastAsia="Tahoma" w:hAnsi="Tahoma" w:cs="Tahoma"/>
          <w:sz w:val="21"/>
          <w:szCs w:val="21"/>
        </w:rPr>
        <w:t xml:space="preserve"> 101253848- E-mail; 101253969- Apresentação; 101254107- Lista de presença.</w:t>
      </w:r>
      <w:r>
        <w:rPr>
          <w:rFonts w:ascii="Tahoma" w:eastAsia="Tahoma" w:hAnsi="Tahoma" w:cs="Tahoma"/>
          <w:sz w:val="21"/>
          <w:szCs w:val="21"/>
        </w:rPr>
        <w:t xml:space="preserve"> </w:t>
      </w:r>
      <w:r w:rsidR="00A16BD0">
        <w:rPr>
          <w:rFonts w:ascii="Tahoma" w:eastAsia="Tahoma" w:hAnsi="Tahoma" w:cs="Tahoma"/>
          <w:sz w:val="21"/>
          <w:szCs w:val="21"/>
          <w:shd w:val="clear" w:color="auto" w:fill="D9D9D9"/>
        </w:rPr>
        <w:t>Estes links estão neste processo.</w:t>
      </w:r>
    </w:p>
    <w:p w14:paraId="03E2D946" w14:textId="77777777" w:rsidR="00147ABC" w:rsidRDefault="00147ABC">
      <w:pPr>
        <w:jc w:val="both"/>
        <w:rPr>
          <w:rFonts w:ascii="Tahoma" w:eastAsia="Tahoma" w:hAnsi="Tahoma" w:cs="Tahoma"/>
          <w:sz w:val="21"/>
          <w:szCs w:val="21"/>
        </w:rPr>
      </w:pPr>
    </w:p>
    <w:p w14:paraId="30B5F460" w14:textId="77777777" w:rsidR="00147ABC" w:rsidRDefault="008B7A39">
      <w:pPr>
        <w:numPr>
          <w:ilvl w:val="0"/>
          <w:numId w:val="1"/>
        </w:numPr>
        <w:jc w:val="both"/>
        <w:rPr>
          <w:rFonts w:ascii="Tahoma" w:eastAsia="Tahoma" w:hAnsi="Tahoma" w:cs="Tahoma"/>
          <w:b/>
          <w:sz w:val="21"/>
          <w:szCs w:val="21"/>
        </w:rPr>
      </w:pPr>
      <w:r>
        <w:rPr>
          <w:rFonts w:ascii="Tahoma" w:eastAsia="Tahoma" w:hAnsi="Tahoma" w:cs="Tahoma"/>
          <w:b/>
          <w:sz w:val="21"/>
          <w:szCs w:val="21"/>
        </w:rPr>
        <w:t>TRANSPARÊNCIA</w:t>
      </w:r>
    </w:p>
    <w:p w14:paraId="4F6CC537" w14:textId="77777777" w:rsidR="00147ABC" w:rsidRDefault="00147ABC">
      <w:pPr>
        <w:jc w:val="both"/>
        <w:rPr>
          <w:rFonts w:ascii="Tahoma" w:eastAsia="Tahoma" w:hAnsi="Tahoma" w:cs="Tahoma"/>
          <w:b/>
          <w:sz w:val="21"/>
          <w:szCs w:val="21"/>
        </w:rPr>
      </w:pPr>
    </w:p>
    <w:p w14:paraId="1AD6AD9E" w14:textId="74AA01A5" w:rsidR="00147ABC" w:rsidRDefault="008B7A39">
      <w:pPr>
        <w:jc w:val="both"/>
        <w:rPr>
          <w:rFonts w:ascii="Tahoma" w:eastAsia="Tahoma" w:hAnsi="Tahoma" w:cs="Tahoma"/>
          <w:sz w:val="21"/>
          <w:szCs w:val="21"/>
        </w:rPr>
      </w:pPr>
      <w:r>
        <w:rPr>
          <w:rFonts w:ascii="Tahoma" w:eastAsia="Tahoma" w:hAnsi="Tahoma" w:cs="Tahoma"/>
          <w:sz w:val="21"/>
          <w:szCs w:val="21"/>
        </w:rPr>
        <w:t xml:space="preserve">O desenvolvimento do PIBP e o fomento à cultura de integridade exigem a difusão de seus objetivos e valores entre os públicos interno e externo de cada órgão participante. Por essa razão o Plano de Integridade e Boas Práticas desta Unidade encontra-se registrado no sítio institucional: </w:t>
      </w:r>
      <w:r w:rsidR="00EB7334">
        <w:rPr>
          <w:rFonts w:ascii="Tahoma" w:eastAsia="Tahoma" w:hAnsi="Tahoma" w:cs="Tahoma"/>
          <w:sz w:val="21"/>
          <w:szCs w:val="21"/>
          <w:shd w:val="clear" w:color="auto" w:fill="B7B7B7"/>
        </w:rPr>
        <w:t>https://www.prefeitura.sp.gov.br/cidade/secretarias/subprefeituras/itaim_paulista/</w:t>
      </w:r>
    </w:p>
    <w:p w14:paraId="38CF49AF" w14:textId="77777777" w:rsidR="00147ABC" w:rsidRDefault="00147ABC">
      <w:pPr>
        <w:jc w:val="both"/>
        <w:rPr>
          <w:rFonts w:ascii="Tahoma" w:eastAsia="Tahoma" w:hAnsi="Tahoma" w:cs="Tahoma"/>
          <w:sz w:val="21"/>
          <w:szCs w:val="21"/>
        </w:rPr>
      </w:pPr>
    </w:p>
    <w:p w14:paraId="034A9CC3" w14:textId="77777777" w:rsidR="00147ABC" w:rsidRDefault="00147ABC">
      <w:pPr>
        <w:jc w:val="both"/>
        <w:rPr>
          <w:rFonts w:ascii="Tahoma" w:eastAsia="Tahoma" w:hAnsi="Tahoma" w:cs="Tahoma"/>
          <w:sz w:val="21"/>
          <w:szCs w:val="21"/>
        </w:rPr>
      </w:pPr>
    </w:p>
    <w:p w14:paraId="606CA4AD" w14:textId="77777777" w:rsidR="00147ABC" w:rsidRDefault="008B7A39">
      <w:pPr>
        <w:jc w:val="both"/>
        <w:rPr>
          <w:rFonts w:ascii="Tahoma" w:eastAsia="Tahoma" w:hAnsi="Tahoma" w:cs="Tahoma"/>
          <w:b/>
          <w:sz w:val="28"/>
          <w:szCs w:val="28"/>
        </w:rPr>
      </w:pPr>
      <w:r>
        <w:rPr>
          <w:rFonts w:ascii="Tahoma" w:eastAsia="Tahoma" w:hAnsi="Tahoma" w:cs="Tahoma"/>
          <w:b/>
          <w:sz w:val="28"/>
          <w:szCs w:val="28"/>
        </w:rPr>
        <w:t>RELATÓRIO DE ACOMPANHAMENTO DE AÇÕES</w:t>
      </w:r>
    </w:p>
    <w:p w14:paraId="42F677C3" w14:textId="77777777" w:rsidR="00147ABC" w:rsidRDefault="00147ABC" w:rsidP="004C4791">
      <w:pPr>
        <w:jc w:val="both"/>
        <w:rPr>
          <w:rFonts w:ascii="Tahoma" w:eastAsia="Tahoma" w:hAnsi="Tahoma" w:cs="Tahoma"/>
          <w:color w:val="CC0000"/>
          <w:sz w:val="21"/>
          <w:szCs w:val="21"/>
        </w:rPr>
      </w:pPr>
    </w:p>
    <w:p w14:paraId="045D4870" w14:textId="467A4941" w:rsidR="00147ABC" w:rsidRDefault="008B7A39">
      <w:pPr>
        <w:jc w:val="both"/>
        <w:rPr>
          <w:rFonts w:ascii="Tahoma" w:eastAsia="Tahoma" w:hAnsi="Tahoma" w:cs="Tahoma"/>
          <w:sz w:val="21"/>
          <w:szCs w:val="21"/>
        </w:rPr>
      </w:pPr>
      <w:r>
        <w:rPr>
          <w:rFonts w:ascii="Tahoma" w:eastAsia="Tahoma" w:hAnsi="Tahoma" w:cs="Tahoma"/>
          <w:sz w:val="21"/>
          <w:szCs w:val="21"/>
        </w:rPr>
        <w:t xml:space="preserve">As estratégias de monitoramento contínuo objetivam acompanhar as ações previstas neste Plano de Integridade e Boas Práticas, com vistas a avaliar e monitorar os resultados alcançados por esta Unidade. Em razão dos resultados obtidos na fase de Mapeamento, Análise e Gestão de Riscos à Integridade a </w:t>
      </w:r>
      <w:r w:rsidR="00244A98">
        <w:rPr>
          <w:rFonts w:ascii="Tahoma" w:eastAsia="Tahoma" w:hAnsi="Tahoma" w:cs="Tahoma"/>
          <w:sz w:val="21"/>
          <w:szCs w:val="21"/>
        </w:rPr>
        <w:t>SUBPREFEITURA DO ITAIM PAULISTA</w:t>
      </w:r>
      <w:r>
        <w:rPr>
          <w:rFonts w:ascii="Tahoma" w:eastAsia="Tahoma" w:hAnsi="Tahoma" w:cs="Tahoma"/>
          <w:sz w:val="21"/>
          <w:szCs w:val="21"/>
        </w:rPr>
        <w:t xml:space="preserve"> comprometeu-se a efetivar as ações registradas no Plano de Integridade e Boas Práticas. </w:t>
      </w:r>
    </w:p>
    <w:p w14:paraId="09B0A6F0" w14:textId="77777777" w:rsidR="00147ABC" w:rsidRDefault="00147ABC">
      <w:pPr>
        <w:jc w:val="both"/>
        <w:rPr>
          <w:rFonts w:ascii="Tahoma" w:eastAsia="Tahoma" w:hAnsi="Tahoma" w:cs="Tahoma"/>
          <w:sz w:val="21"/>
          <w:szCs w:val="21"/>
        </w:rPr>
      </w:pPr>
    </w:p>
    <w:p w14:paraId="59010C25" w14:textId="77777777" w:rsidR="00147ABC" w:rsidRDefault="008B7A39">
      <w:pPr>
        <w:jc w:val="both"/>
        <w:rPr>
          <w:rFonts w:ascii="Tahoma" w:eastAsia="Tahoma" w:hAnsi="Tahoma" w:cs="Tahoma"/>
          <w:sz w:val="21"/>
          <w:szCs w:val="21"/>
        </w:rPr>
      </w:pPr>
      <w:r>
        <w:rPr>
          <w:rFonts w:ascii="Tahoma" w:eastAsia="Tahoma" w:hAnsi="Tahoma" w:cs="Tahoma"/>
          <w:sz w:val="21"/>
          <w:szCs w:val="21"/>
        </w:rPr>
        <w:t>Neste ato, a equipe de ge</w:t>
      </w:r>
      <w:r w:rsidR="008479B8">
        <w:rPr>
          <w:rFonts w:ascii="Tahoma" w:eastAsia="Tahoma" w:hAnsi="Tahoma" w:cs="Tahoma"/>
          <w:sz w:val="21"/>
          <w:szCs w:val="21"/>
        </w:rPr>
        <w:t>stão da integridade encaminha à</w:t>
      </w:r>
      <w:r>
        <w:rPr>
          <w:rFonts w:ascii="Tahoma" w:eastAsia="Tahoma" w:hAnsi="Tahoma" w:cs="Tahoma"/>
          <w:sz w:val="21"/>
          <w:szCs w:val="21"/>
        </w:rPr>
        <w:t xml:space="preserve"> </w:t>
      </w:r>
      <w:r w:rsidR="008479B8">
        <w:rPr>
          <w:rFonts w:ascii="Tahoma" w:eastAsia="Tahoma" w:hAnsi="Tahoma" w:cs="Tahoma"/>
          <w:sz w:val="21"/>
          <w:szCs w:val="21"/>
        </w:rPr>
        <w:t>Divisão</w:t>
      </w:r>
      <w:r>
        <w:rPr>
          <w:rFonts w:ascii="Tahoma" w:eastAsia="Tahoma" w:hAnsi="Tahoma" w:cs="Tahoma"/>
          <w:sz w:val="21"/>
          <w:szCs w:val="21"/>
        </w:rPr>
        <w:t xml:space="preserve"> de Coordenação do Programa de Integridade o relatório semestral simplificado acerca da evolução das ações com as quais a Unidade se comprometeu no plano original, em especial daquelas ainda não relatadas ou ainda não concluídas até o ciclo de monitoramento anterior.</w:t>
      </w:r>
    </w:p>
    <w:p w14:paraId="183BC1CF" w14:textId="77777777" w:rsidR="00147ABC" w:rsidRDefault="00147ABC">
      <w:pPr>
        <w:jc w:val="both"/>
        <w:rPr>
          <w:rFonts w:ascii="Tahoma" w:eastAsia="Tahoma" w:hAnsi="Tahoma" w:cs="Tahoma"/>
          <w:sz w:val="21"/>
          <w:szCs w:val="21"/>
        </w:rPr>
      </w:pPr>
    </w:p>
    <w:p w14:paraId="4786D7EC" w14:textId="77777777" w:rsidR="00147ABC" w:rsidRDefault="00147ABC">
      <w:pPr>
        <w:jc w:val="both"/>
        <w:rPr>
          <w:rFonts w:ascii="Tahoma" w:eastAsia="Tahoma" w:hAnsi="Tahoma" w:cs="Tahoma"/>
          <w:sz w:val="21"/>
          <w:szCs w:val="21"/>
        </w:rPr>
      </w:pPr>
    </w:p>
    <w:p w14:paraId="1B165BA4" w14:textId="77777777" w:rsidR="0076571B" w:rsidRDefault="0076571B">
      <w:pPr>
        <w:jc w:val="both"/>
        <w:rPr>
          <w:rFonts w:ascii="Tahoma" w:eastAsia="Tahoma" w:hAnsi="Tahoma" w:cs="Tahoma"/>
          <w:sz w:val="21"/>
          <w:szCs w:val="21"/>
        </w:rPr>
      </w:pPr>
    </w:p>
    <w:p w14:paraId="43C6736D" w14:textId="77777777" w:rsidR="00147ABC" w:rsidRDefault="00147ABC">
      <w:pPr>
        <w:jc w:val="both"/>
        <w:rPr>
          <w:rFonts w:ascii="Tahoma" w:eastAsia="Tahoma" w:hAnsi="Tahoma" w:cs="Tahoma"/>
          <w:sz w:val="21"/>
          <w:szCs w:val="21"/>
        </w:rPr>
      </w:pPr>
    </w:p>
    <w:p w14:paraId="2F46F610" w14:textId="77777777" w:rsidR="00147ABC" w:rsidRDefault="00147ABC">
      <w:pPr>
        <w:jc w:val="both"/>
        <w:rPr>
          <w:rFonts w:ascii="Tahoma" w:eastAsia="Tahoma" w:hAnsi="Tahoma" w:cs="Tahoma"/>
          <w:color w:val="0000FF"/>
          <w:sz w:val="21"/>
          <w:szCs w:val="21"/>
        </w:rPr>
      </w:pPr>
    </w:p>
    <w:tbl>
      <w:tblPr>
        <w:tblStyle w:val="a0"/>
        <w:tblW w:w="10159"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5308"/>
        <w:gridCol w:w="2976"/>
      </w:tblGrid>
      <w:tr w:rsidR="0076571B" w14:paraId="2B465B4B" w14:textId="77777777" w:rsidTr="0076571B">
        <w:trPr>
          <w:trHeight w:val="735"/>
        </w:trPr>
        <w:tc>
          <w:tcPr>
            <w:tcW w:w="1875" w:type="dxa"/>
          </w:tcPr>
          <w:p w14:paraId="505A9901" w14:textId="77777777" w:rsidR="0076571B" w:rsidRDefault="0076571B">
            <w:pPr>
              <w:jc w:val="center"/>
              <w:rPr>
                <w:rFonts w:ascii="Tahoma" w:eastAsia="Tahoma" w:hAnsi="Tahoma" w:cs="Tahoma"/>
                <w:b/>
              </w:rPr>
            </w:pPr>
            <w:r>
              <w:rPr>
                <w:rFonts w:ascii="Tahoma" w:eastAsia="Tahoma" w:hAnsi="Tahoma" w:cs="Tahoma"/>
                <w:b/>
              </w:rPr>
              <w:t>ÁREA</w:t>
            </w:r>
          </w:p>
        </w:tc>
        <w:tc>
          <w:tcPr>
            <w:tcW w:w="5308" w:type="dxa"/>
          </w:tcPr>
          <w:p w14:paraId="3EACA95C" w14:textId="77777777" w:rsidR="0076571B" w:rsidRDefault="0076571B">
            <w:pPr>
              <w:jc w:val="center"/>
              <w:rPr>
                <w:rFonts w:ascii="Tahoma" w:eastAsia="Tahoma" w:hAnsi="Tahoma" w:cs="Tahoma"/>
                <w:b/>
              </w:rPr>
            </w:pPr>
            <w:r>
              <w:rPr>
                <w:rFonts w:ascii="Tahoma" w:eastAsia="Tahoma" w:hAnsi="Tahoma" w:cs="Tahoma"/>
                <w:b/>
              </w:rPr>
              <w:t xml:space="preserve">AÇÃO </w:t>
            </w:r>
          </w:p>
        </w:tc>
        <w:tc>
          <w:tcPr>
            <w:tcW w:w="2976" w:type="dxa"/>
          </w:tcPr>
          <w:p w14:paraId="00E9FAC7" w14:textId="77777777" w:rsidR="0076571B" w:rsidRDefault="0076571B">
            <w:pPr>
              <w:jc w:val="center"/>
              <w:rPr>
                <w:rFonts w:ascii="Tahoma" w:eastAsia="Tahoma" w:hAnsi="Tahoma" w:cs="Tahoma"/>
                <w:b/>
              </w:rPr>
            </w:pPr>
            <w:r>
              <w:rPr>
                <w:rFonts w:ascii="Tahoma" w:eastAsia="Tahoma" w:hAnsi="Tahoma" w:cs="Tahoma"/>
                <w:b/>
              </w:rPr>
              <w:t>STATUS</w:t>
            </w:r>
          </w:p>
        </w:tc>
      </w:tr>
      <w:tr w:rsidR="0076571B" w14:paraId="10BB0D2B" w14:textId="77777777" w:rsidTr="0076571B">
        <w:tc>
          <w:tcPr>
            <w:tcW w:w="1875" w:type="dxa"/>
          </w:tcPr>
          <w:p w14:paraId="6B461786" w14:textId="77777777" w:rsidR="0076571B" w:rsidRDefault="00344C17" w:rsidP="008B7A39">
            <w:pPr>
              <w:rPr>
                <w:rFonts w:ascii="Tahoma" w:eastAsia="Tahoma" w:hAnsi="Tahoma" w:cs="Tahoma"/>
                <w:sz w:val="18"/>
                <w:szCs w:val="18"/>
                <w:highlight w:val="white"/>
              </w:rPr>
            </w:pPr>
            <w:r w:rsidRPr="00344C17">
              <w:rPr>
                <w:rFonts w:ascii="Tahoma" w:eastAsia="Tahoma" w:hAnsi="Tahoma" w:cs="Tahoma"/>
                <w:sz w:val="18"/>
                <w:szCs w:val="18"/>
                <w:highlight w:val="white"/>
              </w:rPr>
              <w:t>Licitação</w:t>
            </w:r>
          </w:p>
          <w:p w14:paraId="7EF1FC81" w14:textId="77777777" w:rsidR="00344C17" w:rsidRDefault="00344C17" w:rsidP="008B7A39">
            <w:pPr>
              <w:rPr>
                <w:rFonts w:ascii="Tahoma" w:eastAsia="Tahoma" w:hAnsi="Tahoma" w:cs="Tahoma"/>
                <w:sz w:val="18"/>
                <w:szCs w:val="18"/>
                <w:highlight w:val="white"/>
              </w:rPr>
            </w:pPr>
          </w:p>
          <w:p w14:paraId="1B93829D" w14:textId="77777777" w:rsidR="00344C17" w:rsidRDefault="00344C17" w:rsidP="008B7A39">
            <w:pPr>
              <w:rPr>
                <w:rFonts w:ascii="Tahoma" w:eastAsia="Tahoma" w:hAnsi="Tahoma" w:cs="Tahoma"/>
                <w:sz w:val="18"/>
                <w:szCs w:val="18"/>
                <w:highlight w:val="white"/>
              </w:rPr>
            </w:pPr>
          </w:p>
          <w:p w14:paraId="638B38F1" w14:textId="77777777" w:rsidR="00344C17" w:rsidRDefault="00344C17" w:rsidP="008B7A39">
            <w:pPr>
              <w:rPr>
                <w:rFonts w:ascii="Tahoma" w:eastAsia="Tahoma" w:hAnsi="Tahoma" w:cs="Tahoma"/>
                <w:sz w:val="18"/>
                <w:szCs w:val="18"/>
                <w:highlight w:val="white"/>
              </w:rPr>
            </w:pPr>
          </w:p>
          <w:p w14:paraId="7B6CC785" w14:textId="77777777" w:rsidR="00344C17" w:rsidRDefault="00344C17" w:rsidP="008B7A39">
            <w:pPr>
              <w:rPr>
                <w:rFonts w:ascii="Tahoma" w:eastAsia="Tahoma" w:hAnsi="Tahoma" w:cs="Tahoma"/>
                <w:sz w:val="18"/>
                <w:szCs w:val="18"/>
                <w:highlight w:val="white"/>
              </w:rPr>
            </w:pPr>
          </w:p>
          <w:p w14:paraId="08C18073" w14:textId="77777777" w:rsidR="00344C17" w:rsidRDefault="00344C17" w:rsidP="008B7A39">
            <w:pPr>
              <w:rPr>
                <w:rFonts w:ascii="Tahoma" w:eastAsia="Tahoma" w:hAnsi="Tahoma" w:cs="Tahoma"/>
                <w:sz w:val="18"/>
                <w:szCs w:val="18"/>
                <w:highlight w:val="white"/>
              </w:rPr>
            </w:pPr>
          </w:p>
          <w:p w14:paraId="1FB31B3F" w14:textId="77777777" w:rsidR="00344C17" w:rsidRDefault="00344C17" w:rsidP="008B7A39">
            <w:pPr>
              <w:rPr>
                <w:rFonts w:ascii="Tahoma" w:eastAsia="Tahoma" w:hAnsi="Tahoma" w:cs="Tahoma"/>
                <w:sz w:val="18"/>
                <w:szCs w:val="18"/>
                <w:highlight w:val="white"/>
              </w:rPr>
            </w:pPr>
          </w:p>
          <w:p w14:paraId="0331CFBE" w14:textId="77777777" w:rsidR="00344C17" w:rsidRDefault="00344C17" w:rsidP="008B7A39">
            <w:pPr>
              <w:rPr>
                <w:rFonts w:ascii="Tahoma" w:eastAsia="Tahoma" w:hAnsi="Tahoma" w:cs="Tahoma"/>
                <w:sz w:val="18"/>
                <w:szCs w:val="18"/>
                <w:highlight w:val="white"/>
              </w:rPr>
            </w:pPr>
          </w:p>
          <w:p w14:paraId="45290C29" w14:textId="146DB4A1" w:rsidR="00344C17" w:rsidRPr="00344C17" w:rsidRDefault="00344C17" w:rsidP="008B7A39">
            <w:pPr>
              <w:rPr>
                <w:rFonts w:ascii="Tahoma" w:eastAsia="Tahoma" w:hAnsi="Tahoma" w:cs="Tahoma"/>
                <w:sz w:val="18"/>
                <w:szCs w:val="18"/>
                <w:highlight w:val="white"/>
              </w:rPr>
            </w:pPr>
            <w:r>
              <w:rPr>
                <w:rFonts w:ascii="Tahoma" w:eastAsia="Tahoma" w:hAnsi="Tahoma" w:cs="Tahoma"/>
                <w:sz w:val="18"/>
                <w:szCs w:val="18"/>
                <w:highlight w:val="white"/>
              </w:rPr>
              <w:lastRenderedPageBreak/>
              <w:t>Licitação</w:t>
            </w:r>
          </w:p>
        </w:tc>
        <w:tc>
          <w:tcPr>
            <w:tcW w:w="5308" w:type="dxa"/>
          </w:tcPr>
          <w:p w14:paraId="39E6C144" w14:textId="77777777" w:rsidR="00233AB8" w:rsidRDefault="00344C17">
            <w:pPr>
              <w:jc w:val="both"/>
              <w:rPr>
                <w:rFonts w:ascii="Calibri" w:hAnsi="Calibri" w:cs="Calibri"/>
                <w:color w:val="000000"/>
              </w:rPr>
            </w:pPr>
            <w:r>
              <w:rPr>
                <w:rFonts w:ascii="Calibri" w:hAnsi="Calibri" w:cs="Calibri"/>
                <w:color w:val="000000"/>
              </w:rPr>
              <w:lastRenderedPageBreak/>
              <w:t xml:space="preserve">O controle será realizado pelo empenho da equipe de licitação que seguirá a legislação, bem como análise minuciosa dos processos de trabalho. Seguir o </w:t>
            </w:r>
            <w:proofErr w:type="gramStart"/>
            <w:r>
              <w:rPr>
                <w:rFonts w:ascii="Calibri" w:hAnsi="Calibri" w:cs="Calibri"/>
                <w:color w:val="000000"/>
              </w:rPr>
              <w:t>manual  da</w:t>
            </w:r>
            <w:proofErr w:type="gramEnd"/>
            <w:r>
              <w:rPr>
                <w:rFonts w:ascii="Calibri" w:hAnsi="Calibri" w:cs="Calibri"/>
                <w:color w:val="000000"/>
              </w:rPr>
              <w:t xml:space="preserve"> secretaria de gestão para o aprimoramento e monitoramentos das atividades. Treinamentos para os funcionários envolvidos baseados na LEI.</w:t>
            </w:r>
          </w:p>
          <w:p w14:paraId="52C463E9" w14:textId="7FCAB8CD" w:rsidR="00344C17" w:rsidRDefault="00344C17">
            <w:pPr>
              <w:jc w:val="both"/>
              <w:rPr>
                <w:rFonts w:ascii="Tahoma" w:eastAsia="Tahoma" w:hAnsi="Tahoma" w:cs="Tahoma"/>
                <w:color w:val="CC0000"/>
                <w:sz w:val="18"/>
                <w:szCs w:val="18"/>
                <w:highlight w:val="white"/>
              </w:rPr>
            </w:pPr>
            <w:r>
              <w:rPr>
                <w:rFonts w:ascii="Calibri" w:hAnsi="Calibri" w:cs="Calibri"/>
                <w:color w:val="000000"/>
              </w:rPr>
              <w:lastRenderedPageBreak/>
              <w:t>o controle será realizado com a elaboração de editais claros e objetivos. /realização de reuniões internas; realização de pesquisas de preços e utilização de tecnologias e ferramentas específicas para auxiliar no desenvolver das atividades para que ocorra dentro da Legislação.</w:t>
            </w:r>
          </w:p>
        </w:tc>
        <w:tc>
          <w:tcPr>
            <w:tcW w:w="2976" w:type="dxa"/>
          </w:tcPr>
          <w:p w14:paraId="20FF6D64" w14:textId="77777777" w:rsidR="0076571B" w:rsidRDefault="00753CA9">
            <w:pPr>
              <w:jc w:val="both"/>
              <w:rPr>
                <w:rFonts w:ascii="Tahoma" w:eastAsia="Tahoma" w:hAnsi="Tahoma" w:cs="Tahoma"/>
                <w:color w:val="000000" w:themeColor="text1"/>
                <w:sz w:val="18"/>
                <w:szCs w:val="18"/>
                <w:highlight w:val="white"/>
              </w:rPr>
            </w:pPr>
            <w:r w:rsidRPr="00C025A6">
              <w:rPr>
                <w:rFonts w:ascii="Tahoma" w:eastAsia="Tahoma" w:hAnsi="Tahoma" w:cs="Tahoma"/>
                <w:b/>
                <w:color w:val="000000" w:themeColor="text1"/>
                <w:sz w:val="18"/>
                <w:szCs w:val="18"/>
                <w:highlight w:val="white"/>
              </w:rPr>
              <w:lastRenderedPageBreak/>
              <w:t>Em Fase de implementação.</w:t>
            </w:r>
            <w:r>
              <w:rPr>
                <w:rFonts w:ascii="Tahoma" w:eastAsia="Tahoma" w:hAnsi="Tahoma" w:cs="Tahoma"/>
                <w:color w:val="000000" w:themeColor="text1"/>
                <w:sz w:val="18"/>
                <w:szCs w:val="18"/>
                <w:highlight w:val="white"/>
              </w:rPr>
              <w:t xml:space="preserve"> A unidade implementou a utilização do </w:t>
            </w:r>
            <w:proofErr w:type="spellStart"/>
            <w:r>
              <w:rPr>
                <w:rFonts w:ascii="Tahoma" w:eastAsia="Tahoma" w:hAnsi="Tahoma" w:cs="Tahoma"/>
                <w:color w:val="000000" w:themeColor="text1"/>
                <w:sz w:val="18"/>
                <w:szCs w:val="18"/>
                <w:highlight w:val="white"/>
              </w:rPr>
              <w:t>check</w:t>
            </w:r>
            <w:proofErr w:type="spellEnd"/>
            <w:r>
              <w:rPr>
                <w:rFonts w:ascii="Tahoma" w:eastAsia="Tahoma" w:hAnsi="Tahoma" w:cs="Tahoma"/>
                <w:color w:val="000000" w:themeColor="text1"/>
                <w:sz w:val="18"/>
                <w:szCs w:val="18"/>
                <w:highlight w:val="white"/>
              </w:rPr>
              <w:t xml:space="preserve"> </w:t>
            </w:r>
            <w:proofErr w:type="spellStart"/>
            <w:r>
              <w:rPr>
                <w:rFonts w:ascii="Tahoma" w:eastAsia="Tahoma" w:hAnsi="Tahoma" w:cs="Tahoma"/>
                <w:color w:val="000000" w:themeColor="text1"/>
                <w:sz w:val="18"/>
                <w:szCs w:val="18"/>
                <w:highlight w:val="white"/>
              </w:rPr>
              <w:t>list</w:t>
            </w:r>
            <w:proofErr w:type="spellEnd"/>
            <w:r>
              <w:rPr>
                <w:rFonts w:ascii="Tahoma" w:eastAsia="Tahoma" w:hAnsi="Tahoma" w:cs="Tahoma"/>
                <w:color w:val="000000" w:themeColor="text1"/>
                <w:sz w:val="18"/>
                <w:szCs w:val="18"/>
                <w:highlight w:val="white"/>
              </w:rPr>
              <w:t xml:space="preserve"> de licitações elaborado pela PGM Procuradoria Geral Municipal como instrumento de transparência e eficiência durante a fase de instrução do processo para permitir a </w:t>
            </w:r>
            <w:r>
              <w:rPr>
                <w:rFonts w:ascii="Tahoma" w:eastAsia="Tahoma" w:hAnsi="Tahoma" w:cs="Tahoma"/>
                <w:color w:val="000000" w:themeColor="text1"/>
                <w:sz w:val="18"/>
                <w:szCs w:val="18"/>
                <w:highlight w:val="white"/>
              </w:rPr>
              <w:lastRenderedPageBreak/>
              <w:t>conferência das exigências mínimas nelas contidas.</w:t>
            </w:r>
          </w:p>
          <w:p w14:paraId="46CF4C9E" w14:textId="77777777" w:rsidR="00753CA9" w:rsidRDefault="00753CA9" w:rsidP="00753CA9">
            <w:pPr>
              <w:jc w:val="both"/>
              <w:rPr>
                <w:rFonts w:ascii="Tahoma" w:eastAsia="Tahoma" w:hAnsi="Tahoma" w:cs="Tahoma"/>
                <w:color w:val="000000" w:themeColor="text1"/>
                <w:sz w:val="18"/>
                <w:szCs w:val="18"/>
                <w:highlight w:val="white"/>
              </w:rPr>
            </w:pPr>
            <w:r w:rsidRPr="00C025A6">
              <w:rPr>
                <w:rFonts w:ascii="Tahoma" w:eastAsia="Tahoma" w:hAnsi="Tahoma" w:cs="Tahoma"/>
                <w:b/>
                <w:color w:val="000000" w:themeColor="text1"/>
                <w:sz w:val="18"/>
                <w:szCs w:val="18"/>
                <w:highlight w:val="white"/>
              </w:rPr>
              <w:t>Em Fase de implementação.</w:t>
            </w:r>
            <w:r>
              <w:rPr>
                <w:rFonts w:ascii="Tahoma" w:eastAsia="Tahoma" w:hAnsi="Tahoma" w:cs="Tahoma"/>
                <w:color w:val="000000" w:themeColor="text1"/>
                <w:sz w:val="18"/>
                <w:szCs w:val="18"/>
                <w:highlight w:val="white"/>
              </w:rPr>
              <w:t xml:space="preserve"> A unidade tem incentivado a participação dos servidores envolvidos em licitações nos treinamentos relacionados a temática de licitações, principalmente considerando que é imprescindível a constante atualização da legislação para atuação eficiente nas contratações públicas.</w:t>
            </w:r>
          </w:p>
          <w:p w14:paraId="3BEF8430" w14:textId="77777777" w:rsidR="00753CA9" w:rsidRDefault="00753CA9" w:rsidP="00753CA9">
            <w:pPr>
              <w:jc w:val="both"/>
              <w:rPr>
                <w:rFonts w:ascii="Tahoma" w:eastAsia="Tahoma" w:hAnsi="Tahoma" w:cs="Tahoma"/>
                <w:color w:val="000000" w:themeColor="text1"/>
                <w:sz w:val="18"/>
                <w:szCs w:val="18"/>
              </w:rPr>
            </w:pPr>
            <w:r>
              <w:rPr>
                <w:rFonts w:ascii="Tahoma" w:eastAsia="Tahoma" w:hAnsi="Tahoma" w:cs="Tahoma"/>
                <w:color w:val="000000" w:themeColor="text1"/>
                <w:sz w:val="18"/>
                <w:szCs w:val="18"/>
                <w:highlight w:val="white"/>
              </w:rPr>
              <w:t xml:space="preserve">Durante o mês de maio houve um treinamento presencial na Escola Municipal de Administração Pública de São Paulo EMASP da qual participaram dois membros da Comissão de Licitações no curso de Formação de Pregoeiros e Agentes de Contratações. O curso </w:t>
            </w:r>
            <w:r>
              <w:rPr>
                <w:rFonts w:ascii="Tahoma" w:eastAsia="Tahoma" w:hAnsi="Tahoma" w:cs="Tahoma"/>
                <w:color w:val="000000" w:themeColor="text1"/>
                <w:sz w:val="18"/>
                <w:szCs w:val="18"/>
              </w:rPr>
              <w:t>visou o desenvolvimento</w:t>
            </w:r>
            <w:r w:rsidRPr="00C025A6">
              <w:rPr>
                <w:rFonts w:ascii="Tahoma" w:eastAsia="Tahoma" w:hAnsi="Tahoma" w:cs="Tahoma"/>
                <w:color w:val="000000" w:themeColor="text1"/>
                <w:sz w:val="18"/>
                <w:szCs w:val="18"/>
              </w:rPr>
              <w:t xml:space="preserve"> </w:t>
            </w:r>
            <w:r>
              <w:rPr>
                <w:rFonts w:ascii="Tahoma" w:eastAsia="Tahoma" w:hAnsi="Tahoma" w:cs="Tahoma"/>
                <w:color w:val="000000" w:themeColor="text1"/>
                <w:sz w:val="18"/>
                <w:szCs w:val="18"/>
              </w:rPr>
              <w:t>d</w:t>
            </w:r>
            <w:r w:rsidRPr="00C025A6">
              <w:rPr>
                <w:rFonts w:ascii="Tahoma" w:eastAsia="Tahoma" w:hAnsi="Tahoma" w:cs="Tahoma"/>
                <w:color w:val="000000" w:themeColor="text1"/>
                <w:sz w:val="18"/>
                <w:szCs w:val="18"/>
              </w:rPr>
              <w:t>as competências necessárias para a atuação do servidor municipal no processo de contratações públicas, tanto do ponto de vista teórico/legal quanto do ponto de vista prático/operacional, a fim de capacitá-lo para o devido exercício da função de pregoeiro e de agente de contratação.</w:t>
            </w:r>
          </w:p>
          <w:p w14:paraId="6B7B53F0" w14:textId="77777777" w:rsidR="00753CA9" w:rsidRDefault="00753CA9" w:rsidP="00753CA9">
            <w:pPr>
              <w:jc w:val="both"/>
              <w:rPr>
                <w:rFonts w:ascii="Tahoma" w:eastAsia="Tahoma" w:hAnsi="Tahoma" w:cs="Tahoma"/>
                <w:color w:val="CC0000"/>
                <w:sz w:val="18"/>
                <w:szCs w:val="18"/>
                <w:highlight w:val="white"/>
              </w:rPr>
            </w:pPr>
          </w:p>
          <w:p w14:paraId="1FEF8B88" w14:textId="77777777" w:rsidR="00753CA9" w:rsidRDefault="00753CA9" w:rsidP="00753CA9">
            <w:pPr>
              <w:jc w:val="both"/>
              <w:rPr>
                <w:rFonts w:ascii="Tahoma" w:eastAsia="Tahoma" w:hAnsi="Tahoma" w:cs="Tahoma"/>
                <w:color w:val="000000" w:themeColor="text1"/>
                <w:sz w:val="18"/>
                <w:szCs w:val="18"/>
                <w:highlight w:val="white"/>
              </w:rPr>
            </w:pPr>
            <w:r>
              <w:rPr>
                <w:rFonts w:ascii="Tahoma" w:eastAsia="Tahoma" w:hAnsi="Tahoma" w:cs="Tahoma"/>
                <w:b/>
                <w:color w:val="000000" w:themeColor="text1"/>
                <w:sz w:val="18"/>
                <w:szCs w:val="18"/>
                <w:highlight w:val="white"/>
              </w:rPr>
              <w:t>Medida implementada</w:t>
            </w:r>
            <w:r w:rsidRPr="00C025A6">
              <w:rPr>
                <w:rFonts w:ascii="Tahoma" w:eastAsia="Tahoma" w:hAnsi="Tahoma" w:cs="Tahoma"/>
                <w:b/>
                <w:color w:val="000000" w:themeColor="text1"/>
                <w:sz w:val="18"/>
                <w:szCs w:val="18"/>
                <w:highlight w:val="white"/>
              </w:rPr>
              <w:t>.</w:t>
            </w:r>
            <w:r>
              <w:rPr>
                <w:rFonts w:ascii="Tahoma" w:eastAsia="Tahoma" w:hAnsi="Tahoma" w:cs="Tahoma"/>
                <w:color w:val="000000" w:themeColor="text1"/>
                <w:sz w:val="18"/>
                <w:szCs w:val="18"/>
                <w:highlight w:val="white"/>
              </w:rPr>
              <w:t xml:space="preserve"> A unidade de Compras e Licitações já implementou todas as medidas estabelecidas na Instrução Normativa da Secretaria Municipal de Gestão nº 06, da qual fixa os procedimentos para aquisições de bens e prestação de serviços. Além disso, é seguido o Manual de Orientações de Pesquisas de </w:t>
            </w:r>
            <w:proofErr w:type="gramStart"/>
            <w:r>
              <w:rPr>
                <w:rFonts w:ascii="Tahoma" w:eastAsia="Tahoma" w:hAnsi="Tahoma" w:cs="Tahoma"/>
                <w:color w:val="000000" w:themeColor="text1"/>
                <w:sz w:val="18"/>
                <w:szCs w:val="18"/>
                <w:highlight w:val="white"/>
              </w:rPr>
              <w:t>Preços  elaborado</w:t>
            </w:r>
            <w:proofErr w:type="gramEnd"/>
            <w:r>
              <w:rPr>
                <w:rFonts w:ascii="Tahoma" w:eastAsia="Tahoma" w:hAnsi="Tahoma" w:cs="Tahoma"/>
                <w:color w:val="000000" w:themeColor="text1"/>
                <w:sz w:val="18"/>
                <w:szCs w:val="18"/>
                <w:highlight w:val="white"/>
              </w:rPr>
              <w:t xml:space="preserve"> por Seges da qual contém uma normatização padrão para realização das pesquisas de preços. </w:t>
            </w:r>
          </w:p>
          <w:p w14:paraId="0D1D1D8F" w14:textId="77777777" w:rsidR="00753CA9" w:rsidRDefault="00753CA9" w:rsidP="00753CA9">
            <w:pPr>
              <w:jc w:val="both"/>
              <w:rPr>
                <w:rFonts w:ascii="Tahoma" w:eastAsia="Tahoma" w:hAnsi="Tahoma" w:cs="Tahoma"/>
                <w:color w:val="000000" w:themeColor="text1"/>
                <w:sz w:val="18"/>
                <w:szCs w:val="18"/>
                <w:highlight w:val="white"/>
              </w:rPr>
            </w:pPr>
            <w:r>
              <w:rPr>
                <w:rFonts w:ascii="Tahoma" w:eastAsia="Tahoma" w:hAnsi="Tahoma" w:cs="Tahoma"/>
                <w:color w:val="000000" w:themeColor="text1"/>
                <w:sz w:val="18"/>
                <w:szCs w:val="18"/>
                <w:highlight w:val="white"/>
              </w:rPr>
              <w:t>Todas as pesquisas são datadas e assinadas pelo servidor pesquisador e informado a metodologia de cálculo para maior transparência e eficiência do serviço público.</w:t>
            </w:r>
          </w:p>
          <w:p w14:paraId="7693B369" w14:textId="77777777" w:rsidR="00753CA9" w:rsidRDefault="00753CA9" w:rsidP="00753CA9">
            <w:pPr>
              <w:jc w:val="both"/>
              <w:rPr>
                <w:rFonts w:ascii="Tahoma" w:eastAsia="Tahoma" w:hAnsi="Tahoma" w:cs="Tahoma"/>
                <w:color w:val="000000" w:themeColor="text1"/>
                <w:sz w:val="18"/>
                <w:szCs w:val="18"/>
                <w:highlight w:val="white"/>
              </w:rPr>
            </w:pPr>
          </w:p>
          <w:p w14:paraId="1A0DC6E3" w14:textId="77777777" w:rsidR="00753CA9" w:rsidRDefault="00753CA9" w:rsidP="00753CA9">
            <w:pPr>
              <w:jc w:val="both"/>
              <w:rPr>
                <w:rFonts w:ascii="Tahoma" w:eastAsia="Tahoma" w:hAnsi="Tahoma" w:cs="Tahoma"/>
                <w:color w:val="000000" w:themeColor="text1"/>
                <w:sz w:val="18"/>
                <w:szCs w:val="18"/>
                <w:highlight w:val="white"/>
              </w:rPr>
            </w:pPr>
            <w:r w:rsidRPr="00C025A6">
              <w:rPr>
                <w:rFonts w:ascii="Tahoma" w:eastAsia="Tahoma" w:hAnsi="Tahoma" w:cs="Tahoma"/>
                <w:b/>
                <w:color w:val="000000" w:themeColor="text1"/>
                <w:sz w:val="18"/>
                <w:szCs w:val="18"/>
                <w:highlight w:val="white"/>
              </w:rPr>
              <w:t>Em Fase de implementação.</w:t>
            </w:r>
            <w:r>
              <w:rPr>
                <w:rFonts w:ascii="Tahoma" w:eastAsia="Tahoma" w:hAnsi="Tahoma" w:cs="Tahoma"/>
                <w:color w:val="000000" w:themeColor="text1"/>
                <w:sz w:val="18"/>
                <w:szCs w:val="18"/>
                <w:highlight w:val="white"/>
              </w:rPr>
              <w:t xml:space="preserve"> A unidade tem incentivado a discussão dos servidores envolvidos em licitações nos treinamentos relacionados a temática de licitações e a discussão sobre as alterações na legislação, principalmente considerando que é imprescindível a constante atualização da legislação para </w:t>
            </w:r>
            <w:r>
              <w:rPr>
                <w:rFonts w:ascii="Tahoma" w:eastAsia="Tahoma" w:hAnsi="Tahoma" w:cs="Tahoma"/>
                <w:color w:val="000000" w:themeColor="text1"/>
                <w:sz w:val="18"/>
                <w:szCs w:val="18"/>
                <w:highlight w:val="white"/>
              </w:rPr>
              <w:lastRenderedPageBreak/>
              <w:t>atuação eficiente nas contratações públicas.</w:t>
            </w:r>
          </w:p>
          <w:p w14:paraId="7C69123F" w14:textId="77777777" w:rsidR="00753CA9" w:rsidRDefault="00753CA9" w:rsidP="00753CA9">
            <w:pPr>
              <w:jc w:val="both"/>
              <w:rPr>
                <w:rFonts w:ascii="Tahoma" w:eastAsia="Tahoma" w:hAnsi="Tahoma" w:cs="Tahoma"/>
                <w:color w:val="000000" w:themeColor="text1"/>
                <w:sz w:val="18"/>
                <w:szCs w:val="18"/>
              </w:rPr>
            </w:pPr>
            <w:r>
              <w:rPr>
                <w:rFonts w:ascii="Tahoma" w:eastAsia="Tahoma" w:hAnsi="Tahoma" w:cs="Tahoma"/>
                <w:color w:val="000000" w:themeColor="text1"/>
                <w:sz w:val="18"/>
                <w:szCs w:val="18"/>
                <w:highlight w:val="white"/>
              </w:rPr>
              <w:t xml:space="preserve">Durante o mês de maio houve um treinamento presencial </w:t>
            </w:r>
            <w:r>
              <w:rPr>
                <w:rFonts w:ascii="Tahoma" w:eastAsia="Tahoma" w:hAnsi="Tahoma" w:cs="Tahoma"/>
                <w:color w:val="000000" w:themeColor="text1"/>
                <w:sz w:val="18"/>
                <w:szCs w:val="18"/>
              </w:rPr>
              <w:t>e trouxe a oportunidade de abertura de discussão de muitos pontos da legislação.</w:t>
            </w:r>
          </w:p>
          <w:p w14:paraId="76506CE4" w14:textId="77777777" w:rsidR="00ED29D8" w:rsidRDefault="00ED29D8" w:rsidP="00753CA9">
            <w:pPr>
              <w:jc w:val="both"/>
              <w:rPr>
                <w:rFonts w:ascii="Tahoma" w:eastAsia="Tahoma" w:hAnsi="Tahoma" w:cs="Tahoma"/>
                <w:color w:val="000000" w:themeColor="text1"/>
                <w:sz w:val="18"/>
                <w:szCs w:val="18"/>
              </w:rPr>
            </w:pPr>
          </w:p>
          <w:p w14:paraId="6DC7F019" w14:textId="77777777" w:rsidR="00ED29D8" w:rsidRDefault="00ED29D8" w:rsidP="00ED29D8">
            <w:pPr>
              <w:jc w:val="both"/>
              <w:rPr>
                <w:rFonts w:ascii="Tahoma" w:hAnsi="Tahoma" w:cs="Tahoma"/>
                <w:color w:val="000000"/>
                <w:sz w:val="18"/>
                <w:szCs w:val="18"/>
              </w:rPr>
            </w:pPr>
            <w:r w:rsidRPr="002E03F9">
              <w:rPr>
                <w:rFonts w:ascii="Tahoma" w:eastAsia="Tahoma" w:hAnsi="Tahoma" w:cs="Tahoma"/>
                <w:b/>
                <w:color w:val="000000" w:themeColor="text1"/>
                <w:sz w:val="18"/>
                <w:szCs w:val="18"/>
                <w:highlight w:val="white"/>
              </w:rPr>
              <w:t>Em Fase de implementação.</w:t>
            </w:r>
            <w:r w:rsidRPr="002E03F9">
              <w:rPr>
                <w:rFonts w:ascii="Tahoma" w:eastAsia="Tahoma" w:hAnsi="Tahoma" w:cs="Tahoma"/>
                <w:color w:val="000000" w:themeColor="text1"/>
                <w:sz w:val="18"/>
                <w:szCs w:val="18"/>
                <w:highlight w:val="white"/>
              </w:rPr>
              <w:t xml:space="preserve"> </w:t>
            </w:r>
            <w:r w:rsidRPr="002E03F9">
              <w:rPr>
                <w:rFonts w:ascii="Tahoma" w:eastAsia="Tahoma" w:hAnsi="Tahoma" w:cs="Tahoma"/>
                <w:color w:val="000000" w:themeColor="text1"/>
                <w:sz w:val="18"/>
                <w:szCs w:val="18"/>
              </w:rPr>
              <w:t>No mês de maio houve uma reunião entre as áreas envolvidas e CAF sobre a segregação de função que</w:t>
            </w:r>
            <w:r>
              <w:rPr>
                <w:rFonts w:ascii="Tahoma" w:eastAsia="Tahoma" w:hAnsi="Tahoma" w:cs="Tahoma"/>
                <w:color w:val="000000" w:themeColor="text1"/>
                <w:sz w:val="18"/>
                <w:szCs w:val="18"/>
              </w:rPr>
              <w:t xml:space="preserve"> </w:t>
            </w:r>
            <w:r w:rsidRPr="002E03F9">
              <w:rPr>
                <w:rFonts w:ascii="Tahoma" w:eastAsia="Tahoma" w:hAnsi="Tahoma" w:cs="Tahoma"/>
                <w:color w:val="000000" w:themeColor="text1"/>
                <w:sz w:val="18"/>
                <w:szCs w:val="18"/>
              </w:rPr>
              <w:t xml:space="preserve">deve ocorrer nas licitações. Conforme artigo 7º, </w:t>
            </w:r>
            <w:r w:rsidRPr="002E03F9">
              <w:rPr>
                <w:rFonts w:ascii="Tahoma" w:hAnsi="Tahoma" w:cs="Tahoma"/>
                <w:color w:val="000000"/>
                <w:sz w:val="18"/>
                <w:szCs w:val="18"/>
              </w:rPr>
              <w:t>§ 1º da Lei Federal 14.133/2021, as A autoridade referida no caput deste artigo deverá observar o princípio da segregação de funções, vedada a designação do mesmo agente público para atuação simultânea em funções mais suscetíveis a riscos, de modo a reduzir a possibilidade de ocultação de erros e de ocorrência de fraudes na respectiva contratação.</w:t>
            </w:r>
          </w:p>
          <w:p w14:paraId="2A52DB35" w14:textId="77777777" w:rsidR="00ED29D8" w:rsidRPr="002E03F9" w:rsidRDefault="00ED29D8" w:rsidP="00ED29D8">
            <w:pPr>
              <w:jc w:val="both"/>
              <w:rPr>
                <w:rFonts w:ascii="Tahoma" w:hAnsi="Tahoma" w:cs="Tahoma"/>
                <w:color w:val="000000"/>
                <w:sz w:val="18"/>
                <w:szCs w:val="18"/>
              </w:rPr>
            </w:pPr>
            <w:r>
              <w:rPr>
                <w:rFonts w:ascii="Tahoma" w:hAnsi="Tahoma" w:cs="Tahoma"/>
                <w:color w:val="000000"/>
                <w:sz w:val="18"/>
                <w:szCs w:val="18"/>
              </w:rPr>
              <w:t>A Subprefeitura tem uma grande escassez de servidores, mas na medida possível comprometeu-se a implementar a distribuições de funções para mais servidores.</w:t>
            </w:r>
          </w:p>
          <w:p w14:paraId="546EABF0" w14:textId="77777777" w:rsidR="00ED29D8" w:rsidRDefault="00ED29D8" w:rsidP="00753CA9">
            <w:pPr>
              <w:jc w:val="both"/>
              <w:rPr>
                <w:rFonts w:ascii="Tahoma" w:eastAsia="Tahoma" w:hAnsi="Tahoma" w:cs="Tahoma"/>
                <w:color w:val="CC0000"/>
                <w:sz w:val="18"/>
                <w:szCs w:val="18"/>
                <w:highlight w:val="white"/>
              </w:rPr>
            </w:pPr>
          </w:p>
          <w:p w14:paraId="6BF0D227" w14:textId="2423664D" w:rsidR="00ED29D8" w:rsidRDefault="00ED29D8" w:rsidP="00753CA9">
            <w:pPr>
              <w:jc w:val="both"/>
              <w:rPr>
                <w:rFonts w:ascii="Tahoma" w:eastAsia="Tahoma" w:hAnsi="Tahoma" w:cs="Tahoma"/>
                <w:color w:val="CC0000"/>
                <w:sz w:val="18"/>
                <w:szCs w:val="18"/>
                <w:highlight w:val="white"/>
              </w:rPr>
            </w:pPr>
            <w:r>
              <w:rPr>
                <w:rFonts w:ascii="Tahoma" w:eastAsia="Tahoma" w:hAnsi="Tahoma" w:cs="Tahoma"/>
                <w:b/>
                <w:color w:val="000000" w:themeColor="text1"/>
                <w:sz w:val="18"/>
                <w:szCs w:val="18"/>
                <w:highlight w:val="white"/>
              </w:rPr>
              <w:t>Medida implementada</w:t>
            </w:r>
            <w:r w:rsidRPr="00C025A6">
              <w:rPr>
                <w:rFonts w:ascii="Tahoma" w:eastAsia="Tahoma" w:hAnsi="Tahoma" w:cs="Tahoma"/>
                <w:b/>
                <w:color w:val="000000" w:themeColor="text1"/>
                <w:sz w:val="18"/>
                <w:szCs w:val="18"/>
                <w:highlight w:val="white"/>
              </w:rPr>
              <w:t>.</w:t>
            </w:r>
            <w:r>
              <w:rPr>
                <w:rFonts w:ascii="Tahoma" w:eastAsia="Tahoma" w:hAnsi="Tahoma" w:cs="Tahoma"/>
                <w:color w:val="000000" w:themeColor="text1"/>
                <w:sz w:val="18"/>
                <w:szCs w:val="18"/>
                <w:highlight w:val="white"/>
              </w:rPr>
              <w:t xml:space="preserve"> </w:t>
            </w:r>
            <w:r>
              <w:rPr>
                <w:rFonts w:ascii="Tahoma" w:eastAsia="Tahoma" w:hAnsi="Tahoma" w:cs="Tahoma"/>
                <w:color w:val="000000" w:themeColor="text1"/>
                <w:sz w:val="18"/>
                <w:szCs w:val="18"/>
              </w:rPr>
              <w:t xml:space="preserve">São realizados </w:t>
            </w:r>
            <w:r w:rsidR="00A57E0E">
              <w:rPr>
                <w:rFonts w:ascii="Tahoma" w:eastAsia="Tahoma" w:hAnsi="Tahoma" w:cs="Tahoma"/>
                <w:color w:val="000000" w:themeColor="text1"/>
                <w:sz w:val="18"/>
                <w:szCs w:val="18"/>
              </w:rPr>
              <w:t>monitoramento</w:t>
            </w:r>
            <w:r>
              <w:rPr>
                <w:rFonts w:ascii="Tahoma" w:eastAsia="Tahoma" w:hAnsi="Tahoma" w:cs="Tahoma"/>
                <w:color w:val="000000" w:themeColor="text1"/>
                <w:sz w:val="18"/>
                <w:szCs w:val="18"/>
              </w:rPr>
              <w:t xml:space="preserve"> diários das ações pelo Coordenador de CAF da qual todas as ações são comunicadas para melhorar a gestão das contratações e o fluxo de informações para maior eficiência das contratações.</w:t>
            </w:r>
          </w:p>
        </w:tc>
      </w:tr>
      <w:tr w:rsidR="0076571B" w14:paraId="23874193" w14:textId="77777777" w:rsidTr="0076571B">
        <w:tc>
          <w:tcPr>
            <w:tcW w:w="1875" w:type="dxa"/>
          </w:tcPr>
          <w:p w14:paraId="72F4ECC8" w14:textId="5CEA2F97" w:rsidR="0076571B" w:rsidRDefault="00A57E0E">
            <w:pPr>
              <w:jc w:val="both"/>
              <w:rPr>
                <w:rFonts w:ascii="Tahoma" w:eastAsia="Tahoma" w:hAnsi="Tahoma" w:cs="Tahoma"/>
                <w:color w:val="000000"/>
                <w:sz w:val="21"/>
                <w:szCs w:val="21"/>
              </w:rPr>
            </w:pPr>
            <w:r>
              <w:rPr>
                <w:rFonts w:ascii="Tahoma" w:eastAsia="Tahoma" w:hAnsi="Tahoma" w:cs="Tahoma"/>
                <w:color w:val="000000"/>
                <w:sz w:val="21"/>
                <w:szCs w:val="21"/>
              </w:rPr>
              <w:lastRenderedPageBreak/>
              <w:t>Contratos</w:t>
            </w:r>
          </w:p>
        </w:tc>
        <w:tc>
          <w:tcPr>
            <w:tcW w:w="5308" w:type="dxa"/>
          </w:tcPr>
          <w:p w14:paraId="392C9D68" w14:textId="1B8C52BF" w:rsidR="0076571B" w:rsidRDefault="00A57E0E">
            <w:pPr>
              <w:jc w:val="both"/>
              <w:rPr>
                <w:rFonts w:ascii="Tahoma" w:eastAsia="Tahoma" w:hAnsi="Tahoma" w:cs="Tahoma"/>
                <w:color w:val="000000"/>
                <w:sz w:val="21"/>
                <w:szCs w:val="21"/>
              </w:rPr>
            </w:pPr>
            <w:r>
              <w:rPr>
                <w:rFonts w:ascii="Calibri" w:hAnsi="Calibri" w:cs="Calibri"/>
                <w:color w:val="000000"/>
              </w:rPr>
              <w:t xml:space="preserve">O </w:t>
            </w:r>
            <w:proofErr w:type="gramStart"/>
            <w:r>
              <w:rPr>
                <w:rFonts w:ascii="Calibri" w:hAnsi="Calibri" w:cs="Calibri"/>
                <w:color w:val="000000"/>
              </w:rPr>
              <w:t>controle  será</w:t>
            </w:r>
            <w:proofErr w:type="gramEnd"/>
            <w:r>
              <w:rPr>
                <w:rFonts w:ascii="Calibri" w:hAnsi="Calibri" w:cs="Calibri"/>
                <w:color w:val="000000"/>
              </w:rPr>
              <w:t xml:space="preserve">  realizado por meio de emissão de relatórios; diários em processo SEI, memórias fotográficas, comunicação e monitoramento das ações. Haverá o treinamento atualizado para os funcionários</w:t>
            </w:r>
            <w:r w:rsidR="00BE3CD2">
              <w:rPr>
                <w:rFonts w:ascii="Calibri" w:hAnsi="Calibri" w:cs="Calibri"/>
                <w:color w:val="000000"/>
              </w:rPr>
              <w:t>.</w:t>
            </w:r>
          </w:p>
        </w:tc>
        <w:tc>
          <w:tcPr>
            <w:tcW w:w="2976" w:type="dxa"/>
          </w:tcPr>
          <w:p w14:paraId="4D632EB5" w14:textId="77777777" w:rsidR="00BE3CD2" w:rsidRPr="00BE3CD2" w:rsidRDefault="00BE3CD2" w:rsidP="00BE3CD2">
            <w:pPr>
              <w:rPr>
                <w:rFonts w:ascii="Times New Roman" w:eastAsia="Times New Roman" w:hAnsi="Times New Roman" w:cs="Times New Roman"/>
                <w:sz w:val="24"/>
                <w:szCs w:val="24"/>
              </w:rPr>
            </w:pPr>
            <w:r w:rsidRPr="00BE3CD2">
              <w:rPr>
                <w:rFonts w:ascii="Times New Roman" w:eastAsia="Times New Roman" w:hAnsi="Times New Roman" w:cs="Times New Roman"/>
                <w:sz w:val="24"/>
                <w:szCs w:val="24"/>
              </w:rPr>
              <w:t xml:space="preserve">Na elaboração dos processos, o documento inicial é criado por esta Coordenadoria, após a vistoria e elaboração de projetos, é passado para conferência do Engº Márcio Fábio de Oliveira e da </w:t>
            </w:r>
            <w:proofErr w:type="spellStart"/>
            <w:r w:rsidRPr="00BE3CD2">
              <w:rPr>
                <w:rFonts w:ascii="Times New Roman" w:eastAsia="Times New Roman" w:hAnsi="Times New Roman" w:cs="Times New Roman"/>
                <w:sz w:val="24"/>
                <w:szCs w:val="24"/>
              </w:rPr>
              <w:t>Arqª</w:t>
            </w:r>
            <w:proofErr w:type="spellEnd"/>
            <w:r w:rsidRPr="00BE3CD2">
              <w:rPr>
                <w:rFonts w:ascii="Times New Roman" w:eastAsia="Times New Roman" w:hAnsi="Times New Roman" w:cs="Times New Roman"/>
                <w:sz w:val="24"/>
                <w:szCs w:val="24"/>
              </w:rPr>
              <w:t xml:space="preserve"> Regina Ulisses de </w:t>
            </w:r>
            <w:proofErr w:type="gramStart"/>
            <w:r w:rsidRPr="00BE3CD2">
              <w:rPr>
                <w:rFonts w:ascii="Times New Roman" w:eastAsia="Times New Roman" w:hAnsi="Times New Roman" w:cs="Times New Roman"/>
                <w:sz w:val="24"/>
                <w:szCs w:val="24"/>
              </w:rPr>
              <w:t>Carvalho,  que</w:t>
            </w:r>
            <w:proofErr w:type="gramEnd"/>
            <w:r w:rsidRPr="00BE3CD2">
              <w:rPr>
                <w:rFonts w:ascii="Times New Roman" w:eastAsia="Times New Roman" w:hAnsi="Times New Roman" w:cs="Times New Roman"/>
                <w:sz w:val="24"/>
                <w:szCs w:val="24"/>
              </w:rPr>
              <w:t xml:space="preserve"> são os fiscais das obras.</w:t>
            </w:r>
          </w:p>
          <w:p w14:paraId="7103AB78" w14:textId="77777777" w:rsidR="00BE3CD2" w:rsidRPr="00BE3CD2" w:rsidRDefault="00BE3CD2" w:rsidP="00BE3CD2">
            <w:pPr>
              <w:rPr>
                <w:rFonts w:ascii="Times New Roman" w:eastAsia="Times New Roman" w:hAnsi="Times New Roman" w:cs="Times New Roman"/>
                <w:sz w:val="24"/>
                <w:szCs w:val="24"/>
              </w:rPr>
            </w:pPr>
            <w:r w:rsidRPr="00BE3CD2">
              <w:rPr>
                <w:rFonts w:ascii="Times New Roman" w:eastAsia="Times New Roman" w:hAnsi="Times New Roman" w:cs="Times New Roman"/>
                <w:sz w:val="24"/>
                <w:szCs w:val="24"/>
              </w:rPr>
              <w:t>O processo é elaborado pelo servidor Carlos Roberto B. Carvalho, e enviado à SUB-IT/CAF. </w:t>
            </w:r>
          </w:p>
          <w:p w14:paraId="34D61301" w14:textId="77777777" w:rsidR="00BE3CD2" w:rsidRPr="00BE3CD2" w:rsidRDefault="00BE3CD2" w:rsidP="00BE3CD2">
            <w:pPr>
              <w:rPr>
                <w:rFonts w:ascii="Times New Roman" w:eastAsia="Times New Roman" w:hAnsi="Times New Roman" w:cs="Times New Roman"/>
                <w:sz w:val="24"/>
                <w:szCs w:val="24"/>
              </w:rPr>
            </w:pPr>
            <w:r w:rsidRPr="00BE3CD2">
              <w:rPr>
                <w:rFonts w:ascii="Times New Roman" w:eastAsia="Times New Roman" w:hAnsi="Times New Roman" w:cs="Times New Roman"/>
                <w:sz w:val="24"/>
                <w:szCs w:val="24"/>
              </w:rPr>
              <w:t>Após isso, aguardamos um mês até o contrato ser assinado pelo Subprefeito e dar a Ordem de Início.</w:t>
            </w:r>
          </w:p>
          <w:p w14:paraId="13A3E34F" w14:textId="77777777" w:rsidR="00BE3CD2" w:rsidRPr="00BE3CD2" w:rsidRDefault="00BE3CD2" w:rsidP="00BE3CD2">
            <w:pPr>
              <w:rPr>
                <w:rFonts w:ascii="Times New Roman" w:eastAsia="Times New Roman" w:hAnsi="Times New Roman" w:cs="Times New Roman"/>
                <w:sz w:val="24"/>
                <w:szCs w:val="24"/>
              </w:rPr>
            </w:pPr>
            <w:r w:rsidRPr="00BE3CD2">
              <w:rPr>
                <w:rFonts w:ascii="Times New Roman" w:eastAsia="Times New Roman" w:hAnsi="Times New Roman" w:cs="Times New Roman"/>
                <w:sz w:val="24"/>
                <w:szCs w:val="24"/>
              </w:rPr>
              <w:lastRenderedPageBreak/>
              <w:t>Os fiscais acompanham diariamente as obras e fazem relatórios semanais para acompanhamento de qualidade da obra.</w:t>
            </w:r>
          </w:p>
          <w:p w14:paraId="11540E4A" w14:textId="77777777" w:rsidR="00BE3CD2" w:rsidRPr="00BE3CD2" w:rsidRDefault="00BE3CD2" w:rsidP="00BE3CD2">
            <w:pPr>
              <w:rPr>
                <w:rFonts w:ascii="Times New Roman" w:eastAsia="Times New Roman" w:hAnsi="Times New Roman" w:cs="Times New Roman"/>
                <w:sz w:val="24"/>
                <w:szCs w:val="24"/>
              </w:rPr>
            </w:pPr>
            <w:r w:rsidRPr="00BE3CD2">
              <w:rPr>
                <w:rFonts w:ascii="Times New Roman" w:eastAsia="Times New Roman" w:hAnsi="Times New Roman" w:cs="Times New Roman"/>
                <w:sz w:val="24"/>
                <w:szCs w:val="24"/>
              </w:rPr>
              <w:t>Dentro da Coordenadoria de Projetos e Obras são realizadas reuniões semanais com os mesmos para que sejam passadas as informações referentes às obras e monitorar seu andamento.</w:t>
            </w:r>
          </w:p>
          <w:p w14:paraId="60B4F663" w14:textId="77777777" w:rsidR="00BE3CD2" w:rsidRPr="00BE3CD2" w:rsidRDefault="00BE3CD2" w:rsidP="00BE3CD2">
            <w:pPr>
              <w:rPr>
                <w:rFonts w:ascii="Times New Roman" w:eastAsia="Times New Roman" w:hAnsi="Times New Roman" w:cs="Times New Roman"/>
                <w:sz w:val="24"/>
                <w:szCs w:val="24"/>
              </w:rPr>
            </w:pPr>
            <w:r w:rsidRPr="00BE3CD2">
              <w:rPr>
                <w:rFonts w:ascii="Times New Roman" w:eastAsia="Times New Roman" w:hAnsi="Times New Roman" w:cs="Times New Roman"/>
                <w:sz w:val="24"/>
                <w:szCs w:val="24"/>
              </w:rPr>
              <w:t>Os funcionários envolvidos estão adaptados a esta rotina e têm mais controle sobre os prazos e suas funções diante da grande quantidade de processos que administram.</w:t>
            </w:r>
          </w:p>
          <w:p w14:paraId="195D1513" w14:textId="77777777" w:rsidR="00BE3CD2" w:rsidRPr="00BE3CD2" w:rsidRDefault="00BE3CD2" w:rsidP="00BE3CD2">
            <w:pPr>
              <w:rPr>
                <w:rFonts w:ascii="Times New Roman" w:eastAsia="Times New Roman" w:hAnsi="Times New Roman" w:cs="Times New Roman"/>
                <w:sz w:val="24"/>
                <w:szCs w:val="24"/>
              </w:rPr>
            </w:pPr>
            <w:r w:rsidRPr="00BE3CD2">
              <w:rPr>
                <w:rFonts w:ascii="Times New Roman" w:eastAsia="Times New Roman" w:hAnsi="Times New Roman" w:cs="Times New Roman"/>
                <w:sz w:val="24"/>
                <w:szCs w:val="24"/>
              </w:rPr>
              <w:t>A intenção é manter esta organização, os relatórios e vistorias e as reuniões semanais para evitar falhas que possam eventualmente ocorrer.</w:t>
            </w:r>
          </w:p>
          <w:p w14:paraId="7F9F7638" w14:textId="77777777" w:rsidR="0076571B" w:rsidRDefault="0076571B">
            <w:pPr>
              <w:jc w:val="both"/>
              <w:rPr>
                <w:rFonts w:ascii="Tahoma" w:eastAsia="Tahoma" w:hAnsi="Tahoma" w:cs="Tahoma"/>
                <w:color w:val="000000"/>
                <w:sz w:val="21"/>
                <w:szCs w:val="21"/>
              </w:rPr>
            </w:pPr>
          </w:p>
        </w:tc>
      </w:tr>
    </w:tbl>
    <w:p w14:paraId="3331BDEB" w14:textId="77777777" w:rsidR="00147ABC" w:rsidRDefault="00147ABC">
      <w:pPr>
        <w:jc w:val="both"/>
        <w:rPr>
          <w:rFonts w:ascii="Montserrat" w:eastAsia="Montserrat" w:hAnsi="Montserrat" w:cs="Montserrat"/>
          <w:color w:val="0000FF"/>
          <w:sz w:val="21"/>
          <w:szCs w:val="21"/>
        </w:rPr>
      </w:pPr>
    </w:p>
    <w:p w14:paraId="164FBE7C" w14:textId="77777777" w:rsidR="00147ABC" w:rsidRDefault="008B7A39">
      <w:pPr>
        <w:jc w:val="both"/>
        <w:rPr>
          <w:rFonts w:ascii="Tahoma" w:eastAsia="Tahoma" w:hAnsi="Tahoma" w:cs="Tahoma"/>
          <w:sz w:val="21"/>
          <w:szCs w:val="21"/>
          <w:highlight w:val="white"/>
        </w:rPr>
      </w:pPr>
      <w:r>
        <w:rPr>
          <w:rFonts w:ascii="Tahoma" w:eastAsia="Tahoma" w:hAnsi="Tahoma" w:cs="Tahoma"/>
          <w:sz w:val="21"/>
          <w:szCs w:val="21"/>
          <w:highlight w:val="white"/>
        </w:rPr>
        <w:t xml:space="preserve">É o relatório. </w:t>
      </w:r>
    </w:p>
    <w:sectPr w:rsidR="00147A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2D1A34"/>
    <w:multiLevelType w:val="multilevel"/>
    <w:tmpl w:val="0C2688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552D81"/>
    <w:multiLevelType w:val="multilevel"/>
    <w:tmpl w:val="F38E5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EE4798"/>
    <w:multiLevelType w:val="multilevel"/>
    <w:tmpl w:val="8E18A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15517399">
    <w:abstractNumId w:val="0"/>
  </w:num>
  <w:num w:numId="2" w16cid:durableId="1539783256">
    <w:abstractNumId w:val="1"/>
  </w:num>
  <w:num w:numId="3" w16cid:durableId="1433281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BC"/>
    <w:rsid w:val="00147ABC"/>
    <w:rsid w:val="00233AB8"/>
    <w:rsid w:val="00244A98"/>
    <w:rsid w:val="00341CA5"/>
    <w:rsid w:val="00344C17"/>
    <w:rsid w:val="003A51E1"/>
    <w:rsid w:val="00445A44"/>
    <w:rsid w:val="00475818"/>
    <w:rsid w:val="004C16FF"/>
    <w:rsid w:val="004C4791"/>
    <w:rsid w:val="00667B1F"/>
    <w:rsid w:val="0068041A"/>
    <w:rsid w:val="00753CA9"/>
    <w:rsid w:val="0076571B"/>
    <w:rsid w:val="00797164"/>
    <w:rsid w:val="008227D3"/>
    <w:rsid w:val="008479B8"/>
    <w:rsid w:val="008B7A39"/>
    <w:rsid w:val="00A16BD0"/>
    <w:rsid w:val="00A57E0E"/>
    <w:rsid w:val="00BE3CD2"/>
    <w:rsid w:val="00CC236C"/>
    <w:rsid w:val="00EB7334"/>
    <w:rsid w:val="00ED13EA"/>
    <w:rsid w:val="00ED29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E6A9"/>
  <w15:docId w15:val="{53531C58-8873-42E4-84B7-7079D2AE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8A62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8A6285"/>
    <w:rPr>
      <w:color w:val="0000FF"/>
      <w:u w:val="single"/>
    </w:rPr>
  </w:style>
  <w:style w:type="table" w:styleId="Tabelacomgrade">
    <w:name w:val="Table Grid"/>
    <w:basedOn w:val="Tabelanormal"/>
    <w:uiPriority w:val="39"/>
    <w:rsid w:val="004216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0749086">
      <w:bodyDiv w:val="1"/>
      <w:marLeft w:val="0"/>
      <w:marRight w:val="0"/>
      <w:marTop w:val="0"/>
      <w:marBottom w:val="0"/>
      <w:divBdr>
        <w:top w:val="none" w:sz="0" w:space="0" w:color="auto"/>
        <w:left w:val="none" w:sz="0" w:space="0" w:color="auto"/>
        <w:bottom w:val="none" w:sz="0" w:space="0" w:color="auto"/>
        <w:right w:val="none" w:sz="0" w:space="0" w:color="auto"/>
      </w:divBdr>
      <w:divsChild>
        <w:div w:id="1207644502">
          <w:marLeft w:val="0"/>
          <w:marRight w:val="0"/>
          <w:marTop w:val="0"/>
          <w:marBottom w:val="0"/>
          <w:divBdr>
            <w:top w:val="none" w:sz="0" w:space="0" w:color="auto"/>
            <w:left w:val="none" w:sz="0" w:space="0" w:color="auto"/>
            <w:bottom w:val="none" w:sz="0" w:space="0" w:color="auto"/>
            <w:right w:val="none" w:sz="0" w:space="0" w:color="auto"/>
          </w:divBdr>
        </w:div>
        <w:div w:id="1232153561">
          <w:marLeft w:val="0"/>
          <w:marRight w:val="0"/>
          <w:marTop w:val="0"/>
          <w:marBottom w:val="0"/>
          <w:divBdr>
            <w:top w:val="none" w:sz="0" w:space="0" w:color="auto"/>
            <w:left w:val="none" w:sz="0" w:space="0" w:color="auto"/>
            <w:bottom w:val="none" w:sz="0" w:space="0" w:color="auto"/>
            <w:right w:val="none" w:sz="0" w:space="0" w:color="auto"/>
          </w:divBdr>
        </w:div>
        <w:div w:id="1258489200">
          <w:marLeft w:val="0"/>
          <w:marRight w:val="0"/>
          <w:marTop w:val="0"/>
          <w:marBottom w:val="0"/>
          <w:divBdr>
            <w:top w:val="none" w:sz="0" w:space="0" w:color="auto"/>
            <w:left w:val="none" w:sz="0" w:space="0" w:color="auto"/>
            <w:bottom w:val="none" w:sz="0" w:space="0" w:color="auto"/>
            <w:right w:val="none" w:sz="0" w:space="0" w:color="auto"/>
          </w:divBdr>
        </w:div>
        <w:div w:id="556287126">
          <w:marLeft w:val="0"/>
          <w:marRight w:val="0"/>
          <w:marTop w:val="0"/>
          <w:marBottom w:val="0"/>
          <w:divBdr>
            <w:top w:val="none" w:sz="0" w:space="0" w:color="auto"/>
            <w:left w:val="none" w:sz="0" w:space="0" w:color="auto"/>
            <w:bottom w:val="none" w:sz="0" w:space="0" w:color="auto"/>
            <w:right w:val="none" w:sz="0" w:space="0" w:color="auto"/>
          </w:divBdr>
        </w:div>
        <w:div w:id="1447851493">
          <w:marLeft w:val="0"/>
          <w:marRight w:val="0"/>
          <w:marTop w:val="0"/>
          <w:marBottom w:val="0"/>
          <w:divBdr>
            <w:top w:val="none" w:sz="0" w:space="0" w:color="auto"/>
            <w:left w:val="none" w:sz="0" w:space="0" w:color="auto"/>
            <w:bottom w:val="none" w:sz="0" w:space="0" w:color="auto"/>
            <w:right w:val="none" w:sz="0" w:space="0" w:color="auto"/>
          </w:divBdr>
        </w:div>
        <w:div w:id="192496749">
          <w:marLeft w:val="0"/>
          <w:marRight w:val="0"/>
          <w:marTop w:val="0"/>
          <w:marBottom w:val="0"/>
          <w:divBdr>
            <w:top w:val="none" w:sz="0" w:space="0" w:color="auto"/>
            <w:left w:val="none" w:sz="0" w:space="0" w:color="auto"/>
            <w:bottom w:val="none" w:sz="0" w:space="0" w:color="auto"/>
            <w:right w:val="none" w:sz="0" w:space="0" w:color="auto"/>
          </w:divBdr>
        </w:div>
        <w:div w:id="377630783">
          <w:marLeft w:val="0"/>
          <w:marRight w:val="0"/>
          <w:marTop w:val="0"/>
          <w:marBottom w:val="0"/>
          <w:divBdr>
            <w:top w:val="none" w:sz="0" w:space="0" w:color="auto"/>
            <w:left w:val="none" w:sz="0" w:space="0" w:color="auto"/>
            <w:bottom w:val="none" w:sz="0" w:space="0" w:color="auto"/>
            <w:right w:val="none" w:sz="0" w:space="0" w:color="auto"/>
          </w:divBdr>
        </w:div>
      </w:divsChild>
    </w:div>
    <w:div w:id="2083063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8Ks/8IKs+qoUO98M/PEgeoM0QA==">AMUW2mVj0PQEB8ux4U9kGyAplEkJfzgLf6IoSSerFlf6WtMS0aYatiZ9OH1tkPy3lfUPEHvNm/o1W4l4OHLOCbKMh+0CbUvhCDRlo3ENtGBzNPYjhFa79oA=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7257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torquato</dc:creator>
  <cp:lastModifiedBy>Eliane Soares de Almeida Moura</cp:lastModifiedBy>
  <cp:revision>3</cp:revision>
  <dcterms:created xsi:type="dcterms:W3CDTF">2024-06-12T12:17:00Z</dcterms:created>
  <dcterms:modified xsi:type="dcterms:W3CDTF">2024-06-12T12:17:00Z</dcterms:modified>
</cp:coreProperties>
</file>